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ЗАТО Северск от 02.11.2015 N 2457</w:t>
              <w:br/>
              <w:t xml:space="preserve">(ред. от 08.05.2026)</w:t>
              <w:br/>
              <w:t xml:space="preserve">"О Порядке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ТОМСКАЯ ОБЛАСТЬ</w:t>
      </w:r>
    </w:p>
    <w:p>
      <w:pPr>
        <w:pStyle w:val="2"/>
        <w:jc w:val="center"/>
      </w:pPr>
      <w:r>
        <w:rPr>
          <w:sz w:val="20"/>
        </w:rPr>
        <w:t xml:space="preserve">ГОРОДСКОЙ ОКРУГ</w:t>
      </w:r>
    </w:p>
    <w:p>
      <w:pPr>
        <w:pStyle w:val="2"/>
        <w:jc w:val="center"/>
      </w:pPr>
      <w:r>
        <w:rPr>
          <w:sz w:val="20"/>
        </w:rPr>
        <w:t xml:space="preserve">ЗАКРЫТОЕ АДМИНИСТРАТИВНО-ТЕРРИТОРИАЛЬНОЕ ОБРАЗОВАНИЕ</w:t>
      </w:r>
    </w:p>
    <w:p>
      <w:pPr>
        <w:pStyle w:val="2"/>
        <w:jc w:val="center"/>
      </w:pPr>
      <w:r>
        <w:rPr>
          <w:sz w:val="20"/>
        </w:rPr>
        <w:t xml:space="preserve">СЕВЕРСК</w:t>
      </w:r>
    </w:p>
    <w:p>
      <w:pPr>
        <w:pStyle w:val="2"/>
        <w:jc w:val="center"/>
      </w:pPr>
      <w:r>
        <w:rPr>
          <w:sz w:val="20"/>
        </w:rPr>
      </w:r>
    </w:p>
    <w:p>
      <w:pPr>
        <w:pStyle w:val="2"/>
        <w:jc w:val="center"/>
      </w:pPr>
      <w:r>
        <w:rPr>
          <w:sz w:val="20"/>
        </w:rPr>
        <w:t xml:space="preserve">АДМИНИСТРАЦИЯ</w:t>
      </w:r>
    </w:p>
    <w:p>
      <w:pPr>
        <w:pStyle w:val="2"/>
        <w:jc w:val="center"/>
      </w:pPr>
      <w:r>
        <w:rPr>
          <w:sz w:val="20"/>
        </w:rPr>
        <w:t xml:space="preserve">ЗАКРЫТОГО АДМИНИСТРАТИВНО-ТЕРРИТОРИАЛЬНОГО ОБРАЗОВАНИЯ</w:t>
      </w:r>
    </w:p>
    <w:p>
      <w:pPr>
        <w:pStyle w:val="2"/>
        <w:jc w:val="center"/>
      </w:pPr>
      <w:r>
        <w:rPr>
          <w:sz w:val="20"/>
        </w:rPr>
        <w:t xml:space="preserve">СЕВЕРСК</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 ноября 2015 г. N 2457</w:t>
      </w:r>
    </w:p>
    <w:p>
      <w:pPr>
        <w:pStyle w:val="2"/>
        <w:jc w:val="center"/>
      </w:pPr>
      <w:r>
        <w:rPr>
          <w:sz w:val="20"/>
        </w:rPr>
      </w:r>
    </w:p>
    <w:p>
      <w:pPr>
        <w:pStyle w:val="2"/>
        <w:jc w:val="center"/>
      </w:pPr>
      <w:r>
        <w:rPr>
          <w:sz w:val="20"/>
        </w:rPr>
        <w:t xml:space="preserve">О ПОРЯДКЕ ФОРМИРОВАНИЯ МУНИЦИПАЛЬНОГО ЗАДАНИЯ НА ОКАЗАНИЕ</w:t>
      </w:r>
    </w:p>
    <w:p>
      <w:pPr>
        <w:pStyle w:val="2"/>
        <w:jc w:val="center"/>
      </w:pPr>
      <w:r>
        <w:rPr>
          <w:sz w:val="20"/>
        </w:rPr>
        <w:t xml:space="preserve">МУНИЦИПАЛЬНЫХ УСЛУГ (ВЫПОЛНЕНИЕ РАБОТ) В ОТНОШЕНИИ</w:t>
      </w:r>
    </w:p>
    <w:p>
      <w:pPr>
        <w:pStyle w:val="2"/>
        <w:jc w:val="center"/>
      </w:pPr>
      <w:r>
        <w:rPr>
          <w:sz w:val="20"/>
        </w:rPr>
        <w:t xml:space="preserve">МУНИЦИПАЛЬНЫХ УЧРЕЖДЕНИЙ И ФИНАНСОВОГО ОБЕСПЕЧЕНИЯ</w:t>
      </w:r>
    </w:p>
    <w:p>
      <w:pPr>
        <w:pStyle w:val="2"/>
        <w:jc w:val="center"/>
      </w:pPr>
      <w:r>
        <w:rPr>
          <w:sz w:val="20"/>
        </w:rPr>
        <w:t xml:space="preserve">ВЫПОЛНЕНИЯ МУНИЦИПАЛЬНОГО ЗАДАНИЯ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ЗАТО Северск</w:t>
            </w:r>
          </w:p>
          <w:p>
            <w:pPr>
              <w:pStyle w:val="0"/>
              <w:jc w:val="center"/>
            </w:pPr>
            <w:r>
              <w:rPr>
                <w:sz w:val="20"/>
                <w:color w:val="392c69"/>
              </w:rPr>
              <w:t xml:space="preserve">от 10.05.2016 </w:t>
            </w:r>
            <w:hyperlink w:history="0" r:id="rId8"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N 953</w:t>
              </w:r>
            </w:hyperlink>
            <w:r>
              <w:rPr>
                <w:sz w:val="20"/>
                <w:color w:val="392c69"/>
              </w:rPr>
              <w:t xml:space="preserve">, от 30.12.2016 </w:t>
            </w:r>
            <w:hyperlink w:history="0" r:id="rId9"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N 2975</w:t>
              </w:r>
            </w:hyperlink>
            <w:r>
              <w:rPr>
                <w:sz w:val="20"/>
                <w:color w:val="392c69"/>
              </w:rPr>
              <w:t xml:space="preserve">, от 17.05.2017 </w:t>
            </w:r>
            <w:hyperlink w:history="0" r:id="rId10" w:tooltip="Постановление Администрации ЗАТО Северск от 17.05.2017 N 784 &quot;О внесении изменений в постановление Администрации ЗАТО Северск от 02.11.2015 N 2457&quot; {КонсультантПлюс}">
              <w:r>
                <w:rPr>
                  <w:sz w:val="20"/>
                  <w:color w:val="0000ff"/>
                </w:rPr>
                <w:t xml:space="preserve">N 784</w:t>
              </w:r>
            </w:hyperlink>
            <w:r>
              <w:rPr>
                <w:sz w:val="20"/>
                <w:color w:val="392c69"/>
              </w:rPr>
              <w:t xml:space="preserve">,</w:t>
            </w:r>
          </w:p>
          <w:p>
            <w:pPr>
              <w:pStyle w:val="0"/>
              <w:jc w:val="center"/>
            </w:pPr>
            <w:r>
              <w:rPr>
                <w:sz w:val="20"/>
                <w:color w:val="392c69"/>
              </w:rPr>
              <w:t xml:space="preserve">от 09.10.2017 </w:t>
            </w:r>
            <w:hyperlink w:history="0" r:id="rId11"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N 1798</w:t>
              </w:r>
            </w:hyperlink>
            <w:r>
              <w:rPr>
                <w:sz w:val="20"/>
                <w:color w:val="392c69"/>
              </w:rPr>
              <w:t xml:space="preserve">, от 20.04.2020 </w:t>
            </w:r>
            <w:hyperlink w:history="0" r:id="rId12"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N 627</w:t>
              </w:r>
            </w:hyperlink>
            <w:r>
              <w:rPr>
                <w:sz w:val="20"/>
                <w:color w:val="392c69"/>
              </w:rPr>
              <w:t xml:space="preserve">, от 13.01.2022 </w:t>
            </w:r>
            <w:hyperlink w:history="0" r:id="rId13"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N 45</w:t>
              </w:r>
            </w:hyperlink>
            <w:r>
              <w:rPr>
                <w:sz w:val="20"/>
                <w:color w:val="392c69"/>
              </w:rPr>
              <w:t xml:space="preserve">,</w:t>
            </w:r>
          </w:p>
          <w:p>
            <w:pPr>
              <w:pStyle w:val="0"/>
              <w:jc w:val="center"/>
            </w:pPr>
            <w:r>
              <w:rPr>
                <w:sz w:val="20"/>
                <w:color w:val="392c69"/>
              </w:rPr>
              <w:t xml:space="preserve">от 01.12.2023 </w:t>
            </w:r>
            <w:hyperlink w:history="0" r:id="rId14" w:tooltip="Постановление Администрации ЗАТО Северск от 01.12.2023 N 2427-па &quot;О внесении изменений в постановление Администрации ЗАТО Северск от 02.11.2015 N 2457&quot; {КонсультантПлюс}">
              <w:r>
                <w:rPr>
                  <w:sz w:val="20"/>
                  <w:color w:val="0000ff"/>
                </w:rPr>
                <w:t xml:space="preserve">N 2427-па</w:t>
              </w:r>
            </w:hyperlink>
            <w:r>
              <w:rPr>
                <w:sz w:val="20"/>
                <w:color w:val="392c69"/>
              </w:rPr>
              <w:t xml:space="preserve">, от 08.05.2026 </w:t>
            </w:r>
            <w:hyperlink w:history="0" r:id="rId15"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статьей 69.2</w:t>
        </w:r>
      </w:hyperlink>
      <w:r>
        <w:rPr>
          <w:sz w:val="20"/>
        </w:rPr>
        <w:t xml:space="preserve"> Бюджетного кодекса Российской Федерации, </w:t>
      </w:r>
      <w:hyperlink w:history="0" r:id="rId17" w:tooltip="Федеральный закон от 12.01.1996 N 7-ФЗ (ред. от 09.04.2026) &quot;О некоммерческих организациях&quot; {КонсультантПлюс}">
        <w:r>
          <w:rPr>
            <w:sz w:val="20"/>
            <w:color w:val="0000ff"/>
          </w:rPr>
          <w:t xml:space="preserve">подпунктом 3 пункта 7 статьи 9.2</w:t>
        </w:r>
      </w:hyperlink>
      <w:r>
        <w:rPr>
          <w:sz w:val="20"/>
        </w:rPr>
        <w:t xml:space="preserve"> Федерального закона "О некоммерческих организациях" и </w:t>
      </w:r>
      <w:hyperlink w:history="0" r:id="rId18" w:tooltip="Федеральный закон от 03.11.2006 N 174-ФЗ (ред. от 26.07.2026) &quot;Об автономных учреждениях&quot; {КонсультантПлюс}">
        <w:r>
          <w:rPr>
            <w:sz w:val="20"/>
            <w:color w:val="0000ff"/>
          </w:rPr>
          <w:t xml:space="preserve">частью 5 статьи 4</w:t>
        </w:r>
      </w:hyperlink>
      <w:r>
        <w:rPr>
          <w:sz w:val="20"/>
        </w:rPr>
        <w:t xml:space="preserve"> Федерального закона "Об автономных учреждениях" постановляю:</w:t>
      </w:r>
    </w:p>
    <w:p>
      <w:pPr>
        <w:pStyle w:val="0"/>
        <w:jc w:val="both"/>
      </w:pPr>
      <w:r>
        <w:rPr>
          <w:sz w:val="20"/>
        </w:rPr>
        <w:t xml:space="preserve">(в ред. </w:t>
      </w:r>
      <w:hyperlink w:history="0" r:id="rId19"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10.05.2016 N 953)</w:t>
      </w:r>
    </w:p>
    <w:bookmarkStart w:id="25" w:name="P25"/>
    <w:bookmarkEnd w:id="25"/>
    <w:p>
      <w:pPr>
        <w:pStyle w:val="0"/>
        <w:spacing w:before="200" w:lineRule="auto"/>
        <w:ind w:firstLine="540"/>
        <w:jc w:val="both"/>
      </w:pPr>
      <w:r>
        <w:rPr>
          <w:sz w:val="20"/>
        </w:rPr>
        <w:t xml:space="preserve">1. Утвердить прилагаемый </w:t>
      </w:r>
      <w:hyperlink w:history="0" w:anchor="P47" w:tooltip="ПОРЯДОК">
        <w:r>
          <w:rPr>
            <w:sz w:val="20"/>
            <w:color w:val="0000ff"/>
          </w:rPr>
          <w:t xml:space="preserve">Порядок</w:t>
        </w:r>
      </w:hyperlink>
      <w:r>
        <w:rPr>
          <w:sz w:val="20"/>
        </w:rPr>
        <w:t xml:space="preserve">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 (далее - Порядок).</w:t>
      </w:r>
    </w:p>
    <w:p>
      <w:pPr>
        <w:pStyle w:val="0"/>
        <w:spacing w:before="200" w:lineRule="auto"/>
        <w:ind w:firstLine="540"/>
        <w:jc w:val="both"/>
      </w:pPr>
      <w:r>
        <w:rPr>
          <w:sz w:val="20"/>
        </w:rPr>
        <w:t xml:space="preserve">2. Органам Администрации ЗАТО Северск, осуществляющим функции и полномочия учредителя в отношении муниципальных бюджетных и автономных учреждений, до 1 июня 2016 года внести изменения в соглашения о порядке и условиях предоставления субсидии.</w:t>
      </w:r>
    </w:p>
    <w:p>
      <w:pPr>
        <w:pStyle w:val="0"/>
        <w:jc w:val="both"/>
      </w:pPr>
      <w:r>
        <w:rPr>
          <w:sz w:val="20"/>
        </w:rPr>
        <w:t xml:space="preserve">(п. 2 в ред. </w:t>
      </w:r>
      <w:hyperlink w:history="0" r:id="rId20"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10.05.2016 N 953)</w:t>
      </w:r>
    </w:p>
    <w:bookmarkStart w:id="28" w:name="P28"/>
    <w:bookmarkEnd w:id="28"/>
    <w:p>
      <w:pPr>
        <w:pStyle w:val="0"/>
        <w:spacing w:before="200" w:lineRule="auto"/>
        <w:ind w:firstLine="540"/>
        <w:jc w:val="both"/>
      </w:pPr>
      <w:r>
        <w:rPr>
          <w:sz w:val="20"/>
        </w:rPr>
        <w:t xml:space="preserve">3. Признать утратившими силу постановления Администрации ЗАТО Северск:</w:t>
      </w:r>
    </w:p>
    <w:p>
      <w:pPr>
        <w:pStyle w:val="0"/>
        <w:spacing w:before="200" w:lineRule="auto"/>
        <w:ind w:firstLine="540"/>
        <w:jc w:val="both"/>
      </w:pPr>
      <w:r>
        <w:rPr>
          <w:sz w:val="20"/>
        </w:rPr>
        <w:t xml:space="preserve">1) от 09.10.2012 </w:t>
      </w:r>
      <w:hyperlink w:history="0" r:id="rId21" w:tooltip="Постановление Администрации ЗАТО Северск от 09.10.2012 N 2836 (ред. от 25.08.2015) &quot;Об утверждении Положения о формировании муниципального задания на оказание муниципальных услуг (выполнение работ) муниципальными учреждениями ЗАТО Северск&quot; ------------ Утратил силу или отменен {КонсультантПлюс}">
        <w:r>
          <w:rPr>
            <w:sz w:val="20"/>
            <w:color w:val="0000ff"/>
          </w:rPr>
          <w:t xml:space="preserve">N 2836</w:t>
        </w:r>
      </w:hyperlink>
      <w:r>
        <w:rPr>
          <w:sz w:val="20"/>
        </w:rPr>
        <w:t xml:space="preserve"> "Об утверждении Положения о формировании муниципального задания на оказание муниципальных услуг (выполнение работ) муниципальными учреждениями ЗАТО Северск";</w:t>
      </w:r>
    </w:p>
    <w:p>
      <w:pPr>
        <w:pStyle w:val="0"/>
        <w:spacing w:before="200" w:lineRule="auto"/>
        <w:ind w:firstLine="540"/>
        <w:jc w:val="both"/>
      </w:pPr>
      <w:r>
        <w:rPr>
          <w:sz w:val="20"/>
        </w:rPr>
        <w:t xml:space="preserve">2) от 11.06.2014 </w:t>
      </w:r>
      <w:hyperlink w:history="0" r:id="rId22" w:tooltip="Постановление Администрации ЗАТО Северск от 11.06.2014 N 1447 &quot;О внесении изменений в постановление Администрации ЗАТО Северск от 09.10.2012 N 2836&quot; ------------ Утратил силу или отменен {КонсультантПлюс}">
        <w:r>
          <w:rPr>
            <w:sz w:val="20"/>
            <w:color w:val="0000ff"/>
          </w:rPr>
          <w:t xml:space="preserve">N 1447</w:t>
        </w:r>
      </w:hyperlink>
      <w:r>
        <w:rPr>
          <w:sz w:val="20"/>
        </w:rPr>
        <w:t xml:space="preserve"> "О внесении изменений в постановление Администрации ЗАТО Северск от 09.10.2012 N 2836";</w:t>
      </w:r>
    </w:p>
    <w:p>
      <w:pPr>
        <w:pStyle w:val="0"/>
        <w:spacing w:before="200" w:lineRule="auto"/>
        <w:ind w:firstLine="540"/>
        <w:jc w:val="both"/>
      </w:pPr>
      <w:r>
        <w:rPr>
          <w:sz w:val="20"/>
        </w:rPr>
        <w:t xml:space="preserve">3) от 25.08.2015 </w:t>
      </w:r>
      <w:hyperlink w:history="0" r:id="rId23" w:tooltip="Постановление Администрации ЗАТО Северск от 25.08.2015 N 1885 &quot;О внесении изменения в постановление Администрации ЗАТО Северск от 09.10.2012 N 2836&quot; ------------ Утратил силу или отменен {КонсультантПлюс}">
        <w:r>
          <w:rPr>
            <w:sz w:val="20"/>
            <w:color w:val="0000ff"/>
          </w:rPr>
          <w:t xml:space="preserve">N 1885</w:t>
        </w:r>
      </w:hyperlink>
      <w:r>
        <w:rPr>
          <w:sz w:val="20"/>
        </w:rPr>
        <w:t xml:space="preserve"> "О внесении изменений в постановление Администрации ЗАТО Северск от 09.10.2012 N 2836".</w:t>
      </w:r>
    </w:p>
    <w:p>
      <w:pPr>
        <w:pStyle w:val="0"/>
        <w:spacing w:before="200" w:lineRule="auto"/>
        <w:ind w:firstLine="540"/>
        <w:jc w:val="both"/>
      </w:pPr>
      <w:r>
        <w:rPr>
          <w:sz w:val="20"/>
        </w:rPr>
        <w:t xml:space="preserve">4. </w:t>
      </w:r>
      <w:hyperlink w:history="0" w:anchor="P25" w:tooltip="1. Утвердить прилагаемый Порядок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 (далее - Порядок).">
        <w:r>
          <w:rPr>
            <w:sz w:val="20"/>
            <w:color w:val="0000ff"/>
          </w:rPr>
          <w:t xml:space="preserve">Пункты 1</w:t>
        </w:r>
      </w:hyperlink>
      <w:r>
        <w:rPr>
          <w:sz w:val="20"/>
        </w:rPr>
        <w:t xml:space="preserve">, </w:t>
      </w:r>
      <w:hyperlink w:history="0" w:anchor="P28" w:tooltip="3. Признать утратившими силу постановления Администрации ЗАТО Северск:">
        <w:r>
          <w:rPr>
            <w:sz w:val="20"/>
            <w:color w:val="0000ff"/>
          </w:rPr>
          <w:t xml:space="preserve">3</w:t>
        </w:r>
      </w:hyperlink>
      <w:r>
        <w:rPr>
          <w:sz w:val="20"/>
        </w:rPr>
        <w:t xml:space="preserve"> настоящего постановления вступают в силу с 1 января 2016 года.</w:t>
      </w:r>
    </w:p>
    <w:p>
      <w:pPr>
        <w:pStyle w:val="0"/>
        <w:spacing w:before="200" w:lineRule="auto"/>
        <w:ind w:firstLine="540"/>
        <w:jc w:val="both"/>
      </w:pPr>
      <w:r>
        <w:rPr>
          <w:sz w:val="20"/>
        </w:rPr>
        <w:t xml:space="preserve">5. Опубликовать постановление в специальном приложении к газете "Диалог" - "Официальный бюллетень правовых актов органов местного самоуправления городского округа ЗАТО Северск Томской области" и разместить на официальном сайте Администрации ЗАТО Северск в информационно-телекоммуникационной сети "Интернет" (http://www.seversknet.ru).</w:t>
      </w:r>
    </w:p>
    <w:p>
      <w:pPr>
        <w:pStyle w:val="0"/>
        <w:jc w:val="both"/>
      </w:pPr>
      <w:r>
        <w:rPr>
          <w:sz w:val="20"/>
        </w:rPr>
      </w:r>
    </w:p>
    <w:p>
      <w:pPr>
        <w:pStyle w:val="0"/>
        <w:jc w:val="right"/>
      </w:pPr>
      <w:r>
        <w:rPr>
          <w:sz w:val="20"/>
        </w:rPr>
        <w:t xml:space="preserve">Глава Администрации</w:t>
      </w:r>
    </w:p>
    <w:p>
      <w:pPr>
        <w:pStyle w:val="0"/>
        <w:jc w:val="right"/>
      </w:pPr>
      <w:r>
        <w:rPr>
          <w:sz w:val="20"/>
        </w:rPr>
        <w:t xml:space="preserve">Н.В.ДИДЕНКО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Администрации ЗАТО Северск</w:t>
      </w:r>
    </w:p>
    <w:p>
      <w:pPr>
        <w:pStyle w:val="0"/>
        <w:jc w:val="right"/>
      </w:pPr>
      <w:r>
        <w:rPr>
          <w:sz w:val="20"/>
        </w:rPr>
        <w:t xml:space="preserve">от 02.11.2015 N 2457</w:t>
      </w:r>
    </w:p>
    <w:p>
      <w:pPr>
        <w:pStyle w:val="0"/>
        <w:jc w:val="both"/>
      </w:pPr>
      <w:r>
        <w:rPr>
          <w:sz w:val="20"/>
        </w:rPr>
      </w:r>
    </w:p>
    <w:bookmarkStart w:id="47" w:name="P47"/>
    <w:bookmarkEnd w:id="47"/>
    <w:p>
      <w:pPr>
        <w:pStyle w:val="2"/>
        <w:jc w:val="center"/>
      </w:pPr>
      <w:r>
        <w:rPr>
          <w:sz w:val="20"/>
        </w:rPr>
        <w:t xml:space="preserve">ПОРЯДОК</w:t>
      </w:r>
    </w:p>
    <w:p>
      <w:pPr>
        <w:pStyle w:val="2"/>
        <w:jc w:val="center"/>
      </w:pPr>
      <w:r>
        <w:rPr>
          <w:sz w:val="20"/>
        </w:rPr>
        <w:t xml:space="preserve">ФОРМИРОВАНИЯ МУНИЦИПАЛЬНОГО ЗАДАНИЯ НА ОКАЗАНИЕ</w:t>
      </w:r>
    </w:p>
    <w:p>
      <w:pPr>
        <w:pStyle w:val="2"/>
        <w:jc w:val="center"/>
      </w:pPr>
      <w:r>
        <w:rPr>
          <w:sz w:val="20"/>
        </w:rPr>
        <w:t xml:space="preserve">МУНИЦИПАЛЬНЫХ УСЛУГ (ВЫПОЛНЕНИЕ РАБОТ) В ОТНОШЕНИИ</w:t>
      </w:r>
    </w:p>
    <w:p>
      <w:pPr>
        <w:pStyle w:val="2"/>
        <w:jc w:val="center"/>
      </w:pPr>
      <w:r>
        <w:rPr>
          <w:sz w:val="20"/>
        </w:rPr>
        <w:t xml:space="preserve">МУНИЦИПАЛЬНЫХ УЧРЕЖДЕНИЙ И ФИНАНСОВОГО ОБЕСПЕЧЕНИЯ</w:t>
      </w:r>
    </w:p>
    <w:p>
      <w:pPr>
        <w:pStyle w:val="2"/>
        <w:jc w:val="center"/>
      </w:pPr>
      <w:r>
        <w:rPr>
          <w:sz w:val="20"/>
        </w:rPr>
        <w:t xml:space="preserve">ВЫПОЛНЕНИЯ МУНИЦИПАЛЬНОГО ЗАДАНИЯ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ЗАТО Северск</w:t>
            </w:r>
          </w:p>
          <w:p>
            <w:pPr>
              <w:pStyle w:val="0"/>
              <w:jc w:val="center"/>
            </w:pPr>
            <w:r>
              <w:rPr>
                <w:sz w:val="20"/>
                <w:color w:val="392c69"/>
              </w:rPr>
              <w:t xml:space="preserve">от 10.05.2016 </w:t>
            </w:r>
            <w:hyperlink w:history="0" r:id="rId24"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N 953</w:t>
              </w:r>
            </w:hyperlink>
            <w:r>
              <w:rPr>
                <w:sz w:val="20"/>
                <w:color w:val="392c69"/>
              </w:rPr>
              <w:t xml:space="preserve">, от 30.12.2016 </w:t>
            </w:r>
            <w:hyperlink w:history="0" r:id="rId25"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N 2975</w:t>
              </w:r>
            </w:hyperlink>
            <w:r>
              <w:rPr>
                <w:sz w:val="20"/>
                <w:color w:val="392c69"/>
              </w:rPr>
              <w:t xml:space="preserve">, от 17.05.2017 </w:t>
            </w:r>
            <w:hyperlink w:history="0" r:id="rId26" w:tooltip="Постановление Администрации ЗАТО Северск от 17.05.2017 N 784 &quot;О внесении изменений в постановление Администрации ЗАТО Северск от 02.11.2015 N 2457&quot; {КонсультантПлюс}">
              <w:r>
                <w:rPr>
                  <w:sz w:val="20"/>
                  <w:color w:val="0000ff"/>
                </w:rPr>
                <w:t xml:space="preserve">N 784</w:t>
              </w:r>
            </w:hyperlink>
            <w:r>
              <w:rPr>
                <w:sz w:val="20"/>
                <w:color w:val="392c69"/>
              </w:rPr>
              <w:t xml:space="preserve">,</w:t>
            </w:r>
          </w:p>
          <w:p>
            <w:pPr>
              <w:pStyle w:val="0"/>
              <w:jc w:val="center"/>
            </w:pPr>
            <w:r>
              <w:rPr>
                <w:sz w:val="20"/>
                <w:color w:val="392c69"/>
              </w:rPr>
              <w:t xml:space="preserve">от 09.10.2017 </w:t>
            </w:r>
            <w:hyperlink w:history="0" r:id="rId27"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N 1798</w:t>
              </w:r>
            </w:hyperlink>
            <w:r>
              <w:rPr>
                <w:sz w:val="20"/>
                <w:color w:val="392c69"/>
              </w:rPr>
              <w:t xml:space="preserve">, от 20.04.2020 </w:t>
            </w:r>
            <w:hyperlink w:history="0" r:id="rId28"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N 627</w:t>
              </w:r>
            </w:hyperlink>
            <w:r>
              <w:rPr>
                <w:sz w:val="20"/>
                <w:color w:val="392c69"/>
              </w:rPr>
              <w:t xml:space="preserve">, от 13.01.2022 </w:t>
            </w:r>
            <w:hyperlink w:history="0" r:id="rId29"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N 45</w:t>
              </w:r>
            </w:hyperlink>
            <w:r>
              <w:rPr>
                <w:sz w:val="20"/>
                <w:color w:val="392c69"/>
              </w:rPr>
              <w:t xml:space="preserve">,</w:t>
            </w:r>
          </w:p>
          <w:p>
            <w:pPr>
              <w:pStyle w:val="0"/>
              <w:jc w:val="center"/>
            </w:pPr>
            <w:r>
              <w:rPr>
                <w:sz w:val="20"/>
                <w:color w:val="392c69"/>
              </w:rPr>
              <w:t xml:space="preserve">от 01.12.2023 </w:t>
            </w:r>
            <w:hyperlink w:history="0" r:id="rId30" w:tooltip="Постановление Администрации ЗАТО Северск от 01.12.2023 N 2427-па &quot;О внесении изменений в постановление Администрации ЗАТО Северск от 02.11.2015 N 2457&quot; {КонсультантПлюс}">
              <w:r>
                <w:rPr>
                  <w:sz w:val="20"/>
                  <w:color w:val="0000ff"/>
                </w:rPr>
                <w:t xml:space="preserve">N 2427-па</w:t>
              </w:r>
            </w:hyperlink>
            <w:r>
              <w:rPr>
                <w:sz w:val="20"/>
                <w:color w:val="392c69"/>
              </w:rPr>
              <w:t xml:space="preserve">, от 08.05.2026 </w:t>
            </w:r>
            <w:hyperlink w:history="0" r:id="rId31"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определяет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учреждениями ЗАТО Северск.</w:t>
      </w:r>
    </w:p>
    <w:p>
      <w:pPr>
        <w:pStyle w:val="0"/>
        <w:jc w:val="both"/>
      </w:pPr>
      <w:r>
        <w:rPr>
          <w:sz w:val="20"/>
        </w:rPr>
      </w:r>
    </w:p>
    <w:p>
      <w:pPr>
        <w:pStyle w:val="2"/>
        <w:outlineLvl w:val="1"/>
        <w:jc w:val="center"/>
      </w:pPr>
      <w:r>
        <w:rPr>
          <w:sz w:val="20"/>
        </w:rPr>
        <w:t xml:space="preserve">I. ФОРМИРОВАНИЕ (ИЗМЕНЕНИЕ) МУНИЦИПАЛЬНОГО ЗАДАНИЯ</w:t>
      </w:r>
    </w:p>
    <w:p>
      <w:pPr>
        <w:pStyle w:val="0"/>
        <w:jc w:val="both"/>
      </w:pPr>
      <w:r>
        <w:rPr>
          <w:sz w:val="20"/>
        </w:rPr>
      </w:r>
    </w:p>
    <w:p>
      <w:pPr>
        <w:pStyle w:val="0"/>
        <w:ind w:firstLine="540"/>
        <w:jc w:val="both"/>
      </w:pPr>
      <w:r>
        <w:rPr>
          <w:sz w:val="20"/>
        </w:rPr>
        <w:t xml:space="preserve">2. 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потребности в соответствующих услугах и работах, оцениваемой на основании прогнозируемой динамики количества потребителей услуг и работ, а также показателей выполнения муниципальным учреждением муниципального задания в отчетном финансовом году.</w:t>
      </w:r>
    </w:p>
    <w:p>
      <w:pPr>
        <w:pStyle w:val="0"/>
        <w:spacing w:before="200" w:lineRule="auto"/>
        <w:ind w:firstLine="540"/>
        <w:jc w:val="both"/>
      </w:pPr>
      <w:r>
        <w:rPr>
          <w:sz w:val="20"/>
        </w:rPr>
        <w:t xml:space="preserve">3. Муниципальное задание содержит:</w:t>
      </w:r>
    </w:p>
    <w:p>
      <w:pPr>
        <w:pStyle w:val="0"/>
        <w:spacing w:before="200" w:lineRule="auto"/>
        <w:ind w:firstLine="540"/>
        <w:jc w:val="both"/>
      </w:pPr>
      <w:r>
        <w:rPr>
          <w:sz w:val="20"/>
        </w:rPr>
        <w:t xml:space="preserve">1) показатели, характеризующие качество и (или) объем оказываемых муниципальных услуг (выполняемых работ);</w:t>
      </w:r>
    </w:p>
    <w:p>
      <w:pPr>
        <w:pStyle w:val="0"/>
        <w:jc w:val="both"/>
      </w:pPr>
      <w:r>
        <w:rPr>
          <w:sz w:val="20"/>
        </w:rPr>
        <w:t xml:space="preserve">(в ред. </w:t>
      </w:r>
      <w:hyperlink w:history="0" r:id="rId32"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13.01.2022 N 45)</w:t>
      </w:r>
    </w:p>
    <w:p>
      <w:pPr>
        <w:pStyle w:val="0"/>
        <w:spacing w:before="200" w:lineRule="auto"/>
        <w:ind w:firstLine="540"/>
        <w:jc w:val="both"/>
      </w:pPr>
      <w:r>
        <w:rPr>
          <w:sz w:val="20"/>
        </w:rPr>
        <w:t xml:space="preserve">2) определение категорий физических и (или) юридических лиц, являющихся потребителями соответствующих услуг (работ);</w:t>
      </w:r>
    </w:p>
    <w:p>
      <w:pPr>
        <w:pStyle w:val="0"/>
        <w:jc w:val="both"/>
      </w:pPr>
      <w:r>
        <w:rPr>
          <w:sz w:val="20"/>
        </w:rPr>
        <w:t xml:space="preserve">(в ред. </w:t>
      </w:r>
      <w:hyperlink w:history="0" r:id="rId33"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13.01.2022 N 45)</w:t>
      </w:r>
    </w:p>
    <w:p>
      <w:pPr>
        <w:pStyle w:val="0"/>
        <w:spacing w:before="200" w:lineRule="auto"/>
        <w:ind w:firstLine="540"/>
        <w:jc w:val="both"/>
      </w:pPr>
      <w:r>
        <w:rPr>
          <w:sz w:val="20"/>
        </w:rPr>
        <w:t xml:space="preserve">3) предельные цены (тарифы) на оплату соответствующих услуг (работ) физическими или юридическими лицами в случаях, если законодательством Российской Федерации предусмотрено их оказание (выполнение) на платной основе, либо порядок установления указанных цен (тарифов) в случаях, установленных законодательством Российской Федерации;</w:t>
      </w:r>
    </w:p>
    <w:p>
      <w:pPr>
        <w:pStyle w:val="0"/>
        <w:jc w:val="both"/>
      </w:pPr>
      <w:r>
        <w:rPr>
          <w:sz w:val="20"/>
        </w:rPr>
        <w:t xml:space="preserve">(пп. 3 в ред. </w:t>
      </w:r>
      <w:hyperlink w:history="0" r:id="rId34"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13.01.2022 N 45)</w:t>
      </w:r>
    </w:p>
    <w:p>
      <w:pPr>
        <w:pStyle w:val="0"/>
        <w:spacing w:before="200" w:lineRule="auto"/>
        <w:ind w:firstLine="540"/>
        <w:jc w:val="both"/>
      </w:pPr>
      <w:r>
        <w:rPr>
          <w:sz w:val="20"/>
        </w:rPr>
        <w:t xml:space="preserve">4) порядок контроля за исполнением муниципального задания, в том числе условия и порядок его досрочного прекращения;</w:t>
      </w:r>
    </w:p>
    <w:p>
      <w:pPr>
        <w:pStyle w:val="0"/>
        <w:spacing w:before="200" w:lineRule="auto"/>
        <w:ind w:firstLine="540"/>
        <w:jc w:val="both"/>
      </w:pPr>
      <w:r>
        <w:rPr>
          <w:sz w:val="20"/>
        </w:rPr>
        <w:t xml:space="preserve">5) требования к отчетности об исполнении муниципального задания;</w:t>
      </w:r>
    </w:p>
    <w:p>
      <w:pPr>
        <w:pStyle w:val="0"/>
        <w:spacing w:before="200" w:lineRule="auto"/>
        <w:ind w:firstLine="540"/>
        <w:jc w:val="both"/>
      </w:pPr>
      <w:r>
        <w:rPr>
          <w:sz w:val="20"/>
        </w:rPr>
        <w:t xml:space="preserve">6) порядок оказания соответствующих услуг.</w:t>
      </w:r>
    </w:p>
    <w:p>
      <w:pPr>
        <w:pStyle w:val="0"/>
        <w:jc w:val="both"/>
      </w:pPr>
      <w:r>
        <w:rPr>
          <w:sz w:val="20"/>
        </w:rPr>
        <w:t xml:space="preserve">(пп. 6 введен </w:t>
      </w:r>
      <w:hyperlink w:history="0" r:id="rId35"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10.05.2016 N 953)</w:t>
      </w:r>
    </w:p>
    <w:p>
      <w:pPr>
        <w:pStyle w:val="0"/>
        <w:spacing w:before="200" w:lineRule="auto"/>
        <w:ind w:firstLine="540"/>
        <w:jc w:val="both"/>
      </w:pPr>
      <w:r>
        <w:rPr>
          <w:sz w:val="20"/>
        </w:rPr>
        <w:t xml:space="preserve">Муниципальное </w:t>
      </w:r>
      <w:hyperlink w:history="0" w:anchor="P303" w:tooltip="                МУНИЦИПАЛЬНОЕ ЗАДАНИЕ N ______________">
        <w:r>
          <w:rPr>
            <w:sz w:val="20"/>
            <w:color w:val="0000ff"/>
          </w:rPr>
          <w:t xml:space="preserve">задание</w:t>
        </w:r>
      </w:hyperlink>
      <w:r>
        <w:rPr>
          <w:sz w:val="20"/>
        </w:rPr>
        <w:t xml:space="preserve"> формируется согласно приложению 1 к настоящему Порядку.</w:t>
      </w:r>
    </w:p>
    <w:p>
      <w:pPr>
        <w:pStyle w:val="0"/>
        <w:spacing w:before="200" w:lineRule="auto"/>
        <w:ind w:firstLine="540"/>
        <w:jc w:val="both"/>
      </w:pPr>
      <w:r>
        <w:rPr>
          <w:sz w:val="20"/>
        </w:rPr>
        <w:t xml:space="preserve">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pPr>
        <w:pStyle w:val="0"/>
        <w:spacing w:before="200" w:lineRule="auto"/>
        <w:ind w:firstLine="540"/>
        <w:jc w:val="both"/>
      </w:pPr>
      <w:r>
        <w:rPr>
          <w:sz w:val="20"/>
        </w:rPr>
        <w:t xml:space="preserve">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2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3-ю часть муниципального задания.</w:t>
      </w:r>
    </w:p>
    <w:p>
      <w:pPr>
        <w:pStyle w:val="0"/>
        <w:spacing w:before="200" w:lineRule="auto"/>
        <w:ind w:firstLine="540"/>
        <w:jc w:val="both"/>
      </w:pPr>
      <w:r>
        <w:rPr>
          <w:sz w:val="20"/>
        </w:rPr>
        <w:t xml:space="preserve">В муниципальном задании могут быть установлены допустимые (возможные) отклонения в процентах от установленных значений показателей качества и (или) объема, если иное не установлено федеральными законами, в отношении отдельной муниципальной услуги (работы) либо общее допустимое (возможное) отклонение - в отношении муниципального задания или его части. 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финансовый год.</w:t>
      </w:r>
    </w:p>
    <w:p>
      <w:pPr>
        <w:pStyle w:val="0"/>
        <w:jc w:val="both"/>
      </w:pPr>
      <w:r>
        <w:rPr>
          <w:sz w:val="20"/>
        </w:rPr>
        <w:t xml:space="preserve">(абзац введен </w:t>
      </w:r>
      <w:hyperlink w:history="0" r:id="rId36"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30.12.2016 N 2975; в ред. постановлений Администрации ЗАТО Северск от 20.04.2020 </w:t>
      </w:r>
      <w:hyperlink w:history="0" r:id="rId37"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N 627</w:t>
        </w:r>
      </w:hyperlink>
      <w:r>
        <w:rPr>
          <w:sz w:val="20"/>
        </w:rPr>
        <w:t xml:space="preserve">, от 13.01.2022 </w:t>
      </w:r>
      <w:hyperlink w:history="0" r:id="rId38"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N 45</w:t>
        </w:r>
      </w:hyperlink>
      <w:r>
        <w:rPr>
          <w:sz w:val="20"/>
        </w:rPr>
        <w:t xml:space="preserve">)</w:t>
      </w:r>
    </w:p>
    <w:p>
      <w:pPr>
        <w:pStyle w:val="0"/>
        <w:spacing w:before="200" w:lineRule="auto"/>
        <w:ind w:firstLine="540"/>
        <w:jc w:val="both"/>
      </w:pPr>
      <w:r>
        <w:rPr>
          <w:sz w:val="20"/>
        </w:rPr>
        <w:t xml:space="preserve">Порядок определения и применения значений допустимых (возможных) отклонений устанавливается правовым актом органа Администрации ЗАТО Северск, осуществляющего функции и полномочия учредителя в отношении муниципальных бюджетных и автономных учреждений (далее - орган, осуществляющий функции и полномочия учредителя). Определенные значения допустимых (возможных) отклонений в процентах не могут превышать 5%.</w:t>
      </w:r>
    </w:p>
    <w:p>
      <w:pPr>
        <w:pStyle w:val="0"/>
        <w:jc w:val="both"/>
      </w:pPr>
      <w:r>
        <w:rPr>
          <w:sz w:val="20"/>
        </w:rPr>
        <w:t xml:space="preserve">(в ред. </w:t>
      </w:r>
      <w:hyperlink w:history="0" r:id="rId39"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4. Муниципальное задание формируется в процессе формирования бюджета ЗАТО Северск на очередной финансовый год и плановый период и утверждается не позднее 15 рабочих дней со дня отражения на лицевом счете главного распорядителя средств бюджета ЗАТО Северск, открытом соответствующему главному распорядителю средств бюджета ЗАТО Северск, лимитов бюджетных обязательств на предоставление субсидии на финансовое обеспечение выполнения муниципального задания (далее - субсидия) в отношении:</w:t>
      </w:r>
    </w:p>
    <w:p>
      <w:pPr>
        <w:pStyle w:val="0"/>
        <w:jc w:val="both"/>
      </w:pPr>
      <w:r>
        <w:rPr>
          <w:sz w:val="20"/>
        </w:rPr>
        <w:t xml:space="preserve">(в ред. </w:t>
      </w:r>
      <w:hyperlink w:history="0" r:id="rId40"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20.04.2020 N 627)</w:t>
      </w:r>
    </w:p>
    <w:p>
      <w:pPr>
        <w:pStyle w:val="0"/>
        <w:spacing w:before="200" w:lineRule="auto"/>
        <w:ind w:firstLine="540"/>
        <w:jc w:val="both"/>
      </w:pPr>
      <w:r>
        <w:rPr>
          <w:sz w:val="20"/>
        </w:rPr>
        <w:t xml:space="preserve">а) муниципальных казенных учреждений - главными распорядителями средств бюджета ЗАТО Северск, в ведении которых находятся муниципальные казенные учреждения;</w:t>
      </w:r>
    </w:p>
    <w:p>
      <w:pPr>
        <w:pStyle w:val="0"/>
        <w:spacing w:before="200" w:lineRule="auto"/>
        <w:ind w:firstLine="540"/>
        <w:jc w:val="both"/>
      </w:pPr>
      <w:r>
        <w:rPr>
          <w:sz w:val="20"/>
        </w:rPr>
        <w:t xml:space="preserve">б) муниципальных бюджетных или автономных учреждений - органами, осуществляющими функции и полномочия учредителя.</w:t>
      </w:r>
    </w:p>
    <w:p>
      <w:pPr>
        <w:pStyle w:val="0"/>
        <w:jc w:val="both"/>
      </w:pPr>
      <w:r>
        <w:rPr>
          <w:sz w:val="20"/>
        </w:rPr>
        <w:t xml:space="preserve">(в ред. </w:t>
      </w:r>
      <w:hyperlink w:history="0" r:id="rId41"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5. 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pPr>
        <w:pStyle w:val="0"/>
        <w:spacing w:before="200" w:lineRule="auto"/>
        <w:ind w:firstLine="540"/>
        <w:jc w:val="both"/>
      </w:pPr>
      <w:r>
        <w:rPr>
          <w:sz w:val="20"/>
        </w:rPr>
        <w:t xml:space="preserve">6. Муниципальное задание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и (или) в соответствии с региональным перечнем (классификатором) государственных (муниципальных) услуг и работ, не включенных в общероссийские базовые (отраслевые) перечни (классификаторы) государственных и муниципальных услуг.</w:t>
      </w:r>
    </w:p>
    <w:p>
      <w:pPr>
        <w:pStyle w:val="0"/>
        <w:jc w:val="both"/>
      </w:pPr>
      <w:r>
        <w:rPr>
          <w:sz w:val="20"/>
        </w:rPr>
        <w:t xml:space="preserve">(п. 6 в ред. </w:t>
      </w:r>
      <w:hyperlink w:history="0" r:id="rId42"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09.10.2017 N 1798)</w:t>
      </w:r>
    </w:p>
    <w:p>
      <w:pPr>
        <w:pStyle w:val="0"/>
        <w:spacing w:before="200" w:lineRule="auto"/>
        <w:ind w:firstLine="540"/>
        <w:jc w:val="both"/>
      </w:pPr>
      <w:r>
        <w:rPr>
          <w:sz w:val="20"/>
        </w:rPr>
        <w:t xml:space="preserve">7. Утратил силу с 1 января 2018 года. - </w:t>
      </w:r>
      <w:hyperlink w:history="0" r:id="rId43"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Постановление</w:t>
        </w:r>
      </w:hyperlink>
      <w:r>
        <w:rPr>
          <w:sz w:val="20"/>
        </w:rPr>
        <w:t xml:space="preserve"> Администрации ЗАТО Северск от 09.10.2017 N 1798.</w:t>
      </w:r>
    </w:p>
    <w:p>
      <w:pPr>
        <w:pStyle w:val="0"/>
        <w:spacing w:before="200" w:lineRule="auto"/>
        <w:ind w:firstLine="540"/>
        <w:jc w:val="both"/>
      </w:pPr>
      <w:r>
        <w:rPr>
          <w:sz w:val="20"/>
        </w:rPr>
        <w:t xml:space="preserve">8. Муниципальное задание и </w:t>
      </w:r>
      <w:hyperlink w:history="0" w:anchor="P655" w:tooltip="                                   ОТЧЕТ">
        <w:r>
          <w:rPr>
            <w:sz w:val="20"/>
            <w:color w:val="0000ff"/>
          </w:rPr>
          <w:t xml:space="preserve">отчет</w:t>
        </w:r>
      </w:hyperlink>
      <w:r>
        <w:rPr>
          <w:sz w:val="20"/>
        </w:rPr>
        <w:t xml:space="preserve"> о выполнении муниципального задания, формируемый согласно приложению 2 к настоящему Порядку, размещаются в установленном порядке на официальном сайте в информационно-телекоммуникационной сети "Интернет" по размещению информации о государственных и муниципальных учреждениях (</w:t>
      </w:r>
      <w:hyperlink w:history="0" r:id="rId44">
        <w:r>
          <w:rPr>
            <w:sz w:val="20"/>
            <w:color w:val="0000ff"/>
          </w:rPr>
          <w:t xml:space="preserve">www.bus.gov.ru</w:t>
        </w:r>
      </w:hyperlink>
      <w:r>
        <w:rPr>
          <w:sz w:val="20"/>
        </w:rPr>
        <w:t xml:space="preserve">), а также могут быть размещены на официальных сайтах в информационно-телекоммуникационной сети "Интернет" главных распорядителей средств бюджета ЗАТО Северск, в ведении которых находятся муниципальные казенные учреждения, и органов, осуществляющих функции и полномочия учредителя, и на официальных сайтах в информационно-телекоммуникационной сети "Интернет" муниципальных учреждений.</w:t>
      </w:r>
    </w:p>
    <w:p>
      <w:pPr>
        <w:pStyle w:val="0"/>
        <w:jc w:val="both"/>
      </w:pPr>
      <w:r>
        <w:rPr>
          <w:sz w:val="20"/>
        </w:rPr>
        <w:t xml:space="preserve">(в ред. </w:t>
      </w:r>
      <w:hyperlink w:history="0" r:id="rId45"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jc w:val="both"/>
      </w:pPr>
      <w:r>
        <w:rPr>
          <w:sz w:val="20"/>
        </w:rPr>
      </w:r>
    </w:p>
    <w:p>
      <w:pPr>
        <w:pStyle w:val="2"/>
        <w:outlineLvl w:val="1"/>
        <w:jc w:val="center"/>
      </w:pPr>
      <w:r>
        <w:rPr>
          <w:sz w:val="20"/>
        </w:rPr>
        <w:t xml:space="preserve">II. ФИНАНСОВОЕ ОБЕСПЕЧЕНИЕ ВЫПОЛНЕНИЯ МУНИЦИПАЛЬНОГО ЗАДАНИЯ</w:t>
      </w:r>
    </w:p>
    <w:p>
      <w:pPr>
        <w:pStyle w:val="0"/>
        <w:jc w:val="both"/>
      </w:pPr>
      <w:r>
        <w:rPr>
          <w:sz w:val="20"/>
        </w:rPr>
      </w:r>
    </w:p>
    <w:p>
      <w:pPr>
        <w:pStyle w:val="0"/>
        <w:ind w:firstLine="540"/>
        <w:jc w:val="both"/>
      </w:pPr>
      <w:r>
        <w:rPr>
          <w:sz w:val="20"/>
        </w:rPr>
        <w:t xml:space="preserve">9. 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используемого муниципальным учреждением при выполнении муниципального задания.</w:t>
      </w:r>
    </w:p>
    <w:p>
      <w:pPr>
        <w:pStyle w:val="0"/>
        <w:jc w:val="both"/>
      </w:pPr>
      <w:r>
        <w:rPr>
          <w:sz w:val="20"/>
        </w:rPr>
        <w:t xml:space="preserve">(в ред. постановлений Администрации ЗАТО Северск от 01.12.2023 </w:t>
      </w:r>
      <w:hyperlink w:history="0" r:id="rId46" w:tooltip="Постановление Администрации ЗАТО Северск от 01.12.2023 N 2427-па &quot;О внесении изменений в постановление Администрации ЗАТО Северск от 02.11.2015 N 2457&quot; {КонсультантПлюс}">
        <w:r>
          <w:rPr>
            <w:sz w:val="20"/>
            <w:color w:val="0000ff"/>
          </w:rPr>
          <w:t xml:space="preserve">N 2427-па</w:t>
        </w:r>
      </w:hyperlink>
      <w:r>
        <w:rPr>
          <w:sz w:val="20"/>
        </w:rPr>
        <w:t xml:space="preserve">, от 08.05.2026 </w:t>
      </w:r>
      <w:hyperlink w:history="0" r:id="rId47"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rPr>
        <w:t xml:space="preserve">)</w:t>
      </w:r>
    </w:p>
    <w:p>
      <w:pPr>
        <w:pStyle w:val="0"/>
        <w:spacing w:before="200" w:lineRule="auto"/>
        <w:ind w:firstLine="540"/>
        <w:jc w:val="both"/>
      </w:pPr>
      <w:r>
        <w:rPr>
          <w:sz w:val="20"/>
        </w:rPr>
        <w:t xml:space="preserve">10. Объем финансового обеспечения выполнения муниципального задания (R) определяется по формуле:</w:t>
      </w:r>
    </w:p>
    <w:p>
      <w:pPr>
        <w:pStyle w:val="0"/>
        <w:jc w:val="both"/>
      </w:pPr>
      <w:r>
        <w:rPr>
          <w:sz w:val="20"/>
        </w:rPr>
      </w:r>
    </w:p>
    <w:p>
      <w:pPr>
        <w:pStyle w:val="0"/>
        <w:ind w:firstLine="540"/>
        <w:jc w:val="both"/>
      </w:pPr>
      <w:r>
        <w:rPr>
          <w:position w:val="-11"/>
        </w:rPr>
        <w:drawing>
          <wp:inline distT="0" distB="0" distL="0" distR="0">
            <wp:extent cx="3314700" cy="266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3314700" cy="266700"/>
                    </a:xfrm>
                    <a:prstGeom prst="rect">
                      <a:avLst/>
                    </a:prstGeom>
                    <a:noFill/>
                    <a:ln>
                      <a:noFill/>
                    </a:ln>
                  </pic:spPr>
                </pic:pic>
              </a:graphicData>
            </a:graphic>
          </wp:inline>
        </w:drawing>
      </w:r>
    </w:p>
    <w:p>
      <w:pPr>
        <w:pStyle w:val="0"/>
        <w:jc w:val="both"/>
      </w:pPr>
      <w:r>
        <w:rPr>
          <w:sz w:val="20"/>
        </w:rPr>
        <w:t xml:space="preserve">(в ред. </w:t>
      </w:r>
      <w:hyperlink w:history="0" r:id="rId49"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w:t>
      </w:r>
      <w:r>
        <w:rPr>
          <w:sz w:val="20"/>
          <w:vertAlign w:val="subscript"/>
        </w:rPr>
        <w:t xml:space="preserve">i</w:t>
      </w:r>
      <w:r>
        <w:rPr>
          <w:sz w:val="20"/>
        </w:rPr>
        <w:t xml:space="preserve"> - нормативные затраты на оказание i-й муниципальной услуги, установленной муниципальным заданием;</w:t>
      </w:r>
    </w:p>
    <w:p>
      <w:pPr>
        <w:pStyle w:val="0"/>
        <w:spacing w:before="200" w:lineRule="auto"/>
        <w:ind w:firstLine="540"/>
        <w:jc w:val="both"/>
      </w:pPr>
      <w:r>
        <w:rPr>
          <w:sz w:val="20"/>
        </w:rPr>
        <w:t xml:space="preserve">V</w:t>
      </w:r>
      <w:r>
        <w:rPr>
          <w:sz w:val="20"/>
          <w:vertAlign w:val="subscript"/>
        </w:rPr>
        <w:t xml:space="preserve">i</w:t>
      </w:r>
      <w:r>
        <w:rPr>
          <w:sz w:val="20"/>
        </w:rPr>
        <w:t xml:space="preserve"> - объем i-й муниципальной услуги, установленной муниципальным заданием;</w:t>
      </w:r>
    </w:p>
    <w:p>
      <w:pPr>
        <w:pStyle w:val="0"/>
        <w:spacing w:before="200" w:lineRule="auto"/>
        <w:ind w:firstLine="540"/>
        <w:jc w:val="both"/>
      </w:pPr>
      <w:r>
        <w:rPr>
          <w:sz w:val="20"/>
        </w:rPr>
        <w:t xml:space="preserve">N</w:t>
      </w:r>
      <w:r>
        <w:rPr>
          <w:sz w:val="20"/>
          <w:vertAlign w:val="subscript"/>
        </w:rPr>
        <w:t xml:space="preserve">w</w:t>
      </w:r>
      <w:r>
        <w:rPr>
          <w:sz w:val="20"/>
        </w:rPr>
        <w:t xml:space="preserve"> - нормативные затраты на выполнение w-й работы, установленной муниципальным заданием;</w:t>
      </w:r>
    </w:p>
    <w:p>
      <w:pPr>
        <w:pStyle w:val="0"/>
        <w:spacing w:before="200" w:lineRule="auto"/>
        <w:ind w:firstLine="540"/>
        <w:jc w:val="both"/>
      </w:pPr>
      <w:r>
        <w:rPr>
          <w:sz w:val="20"/>
        </w:rPr>
        <w:t xml:space="preserve">V</w:t>
      </w:r>
      <w:r>
        <w:rPr>
          <w:sz w:val="20"/>
          <w:vertAlign w:val="subscript"/>
        </w:rPr>
        <w:t xml:space="preserve">w</w:t>
      </w:r>
      <w:r>
        <w:rPr>
          <w:sz w:val="20"/>
        </w:rPr>
        <w:t xml:space="preserve"> - объем w-й работы, установленной муниципальным заданием;</w:t>
      </w:r>
    </w:p>
    <w:p>
      <w:pPr>
        <w:pStyle w:val="0"/>
        <w:spacing w:before="200" w:lineRule="auto"/>
        <w:ind w:firstLine="540"/>
        <w:jc w:val="both"/>
      </w:pPr>
      <w:r>
        <w:rPr>
          <w:sz w:val="20"/>
        </w:rPr>
        <w:t xml:space="preserve">P</w:t>
      </w:r>
      <w:r>
        <w:rPr>
          <w:sz w:val="20"/>
          <w:vertAlign w:val="subscript"/>
        </w:rPr>
        <w:t xml:space="preserve">i</w:t>
      </w:r>
      <w:r>
        <w:rPr>
          <w:sz w:val="20"/>
        </w:rPr>
        <w:t xml:space="preserve"> - размер платы (тариф и цена) за оказание i-й муниципальной услуги в соответствии с </w:t>
      </w:r>
      <w:hyperlink w:history="0" w:anchor="P175" w:tooltip="24. В случае если муниципальное бюджетное или автономное учреждение в рамках установленного муниципального задания оказывает муниципальные услуги (выполняет работы) для физических и юридических лиц с взиманием платы в случаях, предусмотренных федеральными законами, объем финансового обеспечения выполнения муниципального задания, рассчитанный на основе нормативных затрат, подлежит уменьшению на объем доходов от указанной платной деятельности исходя из объема муниципальной услуги (работы), за оказание (вып...">
        <w:r>
          <w:rPr>
            <w:sz w:val="20"/>
            <w:color w:val="0000ff"/>
          </w:rPr>
          <w:t xml:space="preserve">пунктом 24</w:t>
        </w:r>
      </w:hyperlink>
      <w:r>
        <w:rPr>
          <w:sz w:val="20"/>
        </w:rPr>
        <w:t xml:space="preserve"> настоящего Порядка;</w:t>
      </w:r>
    </w:p>
    <w:p>
      <w:pPr>
        <w:pStyle w:val="0"/>
        <w:spacing w:before="200" w:lineRule="auto"/>
        <w:ind w:firstLine="540"/>
        <w:jc w:val="both"/>
      </w:pPr>
      <w:r>
        <w:rPr>
          <w:sz w:val="20"/>
        </w:rPr>
        <w:t xml:space="preserve">P</w:t>
      </w:r>
      <w:r>
        <w:rPr>
          <w:sz w:val="20"/>
          <w:vertAlign w:val="subscript"/>
        </w:rPr>
        <w:t xml:space="preserve">w</w:t>
      </w:r>
      <w:r>
        <w:rPr>
          <w:sz w:val="20"/>
        </w:rPr>
        <w:t xml:space="preserve"> - размер платы (тариф и цена) за выполнение w-й работы в соответствии с </w:t>
      </w:r>
      <w:hyperlink w:history="0" w:anchor="P175" w:tooltip="24. В случае если муниципальное бюджетное или автономное учреждение в рамках установленного муниципального задания оказывает муниципальные услуги (выполняет работы) для физических и юридических лиц с взиманием платы в случаях, предусмотренных федеральными законами, объем финансового обеспечения выполнения муниципального задания, рассчитанный на основе нормативных затрат, подлежит уменьшению на объем доходов от указанной платной деятельности исходя из объема муниципальной услуги (работы), за оказание (вып...">
        <w:r>
          <w:rPr>
            <w:sz w:val="20"/>
            <w:color w:val="0000ff"/>
          </w:rPr>
          <w:t xml:space="preserve">пунктом 24</w:t>
        </w:r>
      </w:hyperlink>
      <w:r>
        <w:rPr>
          <w:sz w:val="20"/>
        </w:rPr>
        <w:t xml:space="preserve"> настоящего Порядка;</w:t>
      </w:r>
    </w:p>
    <w:p>
      <w:pPr>
        <w:pStyle w:val="0"/>
        <w:spacing w:before="200" w:lineRule="auto"/>
        <w:ind w:firstLine="540"/>
        <w:jc w:val="both"/>
      </w:pPr>
      <w:r>
        <w:rPr>
          <w:sz w:val="20"/>
        </w:rPr>
        <w:t xml:space="preserve">абзац утратил силу. - </w:t>
      </w:r>
      <w:hyperlink w:history="0" r:id="rId50"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Постановление</w:t>
        </w:r>
      </w:hyperlink>
      <w:r>
        <w:rPr>
          <w:sz w:val="20"/>
        </w:rPr>
        <w:t xml:space="preserve"> Администрации ЗАТО Северск от 08.05.2026 N 907-па.</w:t>
      </w:r>
    </w:p>
    <w:p>
      <w:pPr>
        <w:pStyle w:val="0"/>
        <w:jc w:val="both"/>
      </w:pPr>
      <w:r>
        <w:rPr>
          <w:sz w:val="20"/>
        </w:rPr>
        <w:t xml:space="preserve">(п. 10 в ред. </w:t>
      </w:r>
      <w:hyperlink w:history="0" r:id="rId51"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20.04.2020 N 627)</w:t>
      </w:r>
    </w:p>
    <w:p>
      <w:pPr>
        <w:pStyle w:val="0"/>
        <w:spacing w:before="200" w:lineRule="auto"/>
        <w:ind w:firstLine="540"/>
        <w:jc w:val="both"/>
      </w:pPr>
      <w:r>
        <w:rPr>
          <w:sz w:val="20"/>
        </w:rPr>
        <w:t xml:space="preserve">11.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Порядком базового норматива затрат и корректирующих коэффициентов к базовым нормативам затрат (далее - корректирующие коэффициенты), с соблюдением Порядка определения нормативных затрат на оказание муниципальных услуг, 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Порядок определения нормативных затрат), утверждаемых органами, осуществляющими функции и полномочия учредителя.</w:t>
      </w:r>
    </w:p>
    <w:p>
      <w:pPr>
        <w:pStyle w:val="0"/>
        <w:jc w:val="both"/>
      </w:pPr>
      <w:r>
        <w:rPr>
          <w:sz w:val="20"/>
        </w:rPr>
        <w:t xml:space="preserve">(в ред. </w:t>
      </w:r>
      <w:hyperlink w:history="0" r:id="rId52"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12. Значения нормативных затрат на оказание муниципальной услуги (выполнение муниципальной работы) утверждаются в отношении:</w:t>
      </w:r>
    </w:p>
    <w:p>
      <w:pPr>
        <w:pStyle w:val="0"/>
        <w:jc w:val="both"/>
      </w:pPr>
      <w:r>
        <w:rPr>
          <w:sz w:val="20"/>
        </w:rPr>
        <w:t xml:space="preserve">(в ред. постановлений Администрации ЗАТО Северск от 09.10.2017 </w:t>
      </w:r>
      <w:hyperlink w:history="0" r:id="rId53"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N 1798</w:t>
        </w:r>
      </w:hyperlink>
      <w:r>
        <w:rPr>
          <w:sz w:val="20"/>
        </w:rPr>
        <w:t xml:space="preserve">, от 20.04.2020 </w:t>
      </w:r>
      <w:hyperlink w:history="0" r:id="rId54"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N 627</w:t>
        </w:r>
      </w:hyperlink>
      <w:r>
        <w:rPr>
          <w:sz w:val="20"/>
        </w:rPr>
        <w:t xml:space="preserve">)</w:t>
      </w:r>
    </w:p>
    <w:p>
      <w:pPr>
        <w:pStyle w:val="0"/>
        <w:spacing w:before="200" w:lineRule="auto"/>
        <w:ind w:firstLine="540"/>
        <w:jc w:val="both"/>
      </w:pPr>
      <w:r>
        <w:rPr>
          <w:sz w:val="20"/>
        </w:rPr>
        <w:t xml:space="preserve">а) муниципальных казенных учреждений - главным распорядителем средств бюджета ЗАТО Северск, в ведении которого находятся муниципальные казенные учреждения, в случае принятия им решения о применении нормативных затрат при расчете объема финансового обеспечения выполнения муниципального задания;</w:t>
      </w:r>
    </w:p>
    <w:p>
      <w:pPr>
        <w:pStyle w:val="0"/>
        <w:spacing w:before="200" w:lineRule="auto"/>
        <w:ind w:firstLine="540"/>
        <w:jc w:val="both"/>
      </w:pPr>
      <w:r>
        <w:rPr>
          <w:sz w:val="20"/>
        </w:rPr>
        <w:t xml:space="preserve">б) муниципальных бюджетных или автономных учреждений - органом, осуществляющим функции и полномочия учредителя.</w:t>
      </w:r>
    </w:p>
    <w:p>
      <w:pPr>
        <w:pStyle w:val="0"/>
        <w:jc w:val="both"/>
      </w:pPr>
      <w:r>
        <w:rPr>
          <w:sz w:val="20"/>
        </w:rPr>
        <w:t xml:space="preserve">(в ред. </w:t>
      </w:r>
      <w:hyperlink w:history="0" r:id="rId55"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13. Базовый норматив затрат на оказание муниципальной услуги состоит из базового норматива:</w:t>
      </w:r>
    </w:p>
    <w:p>
      <w:pPr>
        <w:pStyle w:val="0"/>
        <w:spacing w:before="200" w:lineRule="auto"/>
        <w:ind w:firstLine="540"/>
        <w:jc w:val="both"/>
      </w:pPr>
      <w:r>
        <w:rPr>
          <w:sz w:val="20"/>
        </w:rPr>
        <w:t xml:space="preserve">а) затрат, непосредственно связанных с оказанием муниципальной услуги;</w:t>
      </w:r>
    </w:p>
    <w:p>
      <w:pPr>
        <w:pStyle w:val="0"/>
        <w:spacing w:before="200" w:lineRule="auto"/>
        <w:ind w:firstLine="540"/>
        <w:jc w:val="both"/>
      </w:pPr>
      <w:r>
        <w:rPr>
          <w:sz w:val="20"/>
        </w:rPr>
        <w:t xml:space="preserve">б) затрат на общехозяйственные нужды на оказание муниципальной услуги.</w:t>
      </w:r>
    </w:p>
    <w:p>
      <w:pPr>
        <w:pStyle w:val="0"/>
        <w:spacing w:before="200" w:lineRule="auto"/>
        <w:ind w:firstLine="540"/>
        <w:jc w:val="both"/>
      </w:pPr>
      <w:r>
        <w:rPr>
          <w:sz w:val="20"/>
        </w:rPr>
        <w:t xml:space="preserve">14. Базовый норматив затрат рассчитывается, исходя из затрат, необходимых для оказания муниципальной услуги, с соблюдением показателей, отражающих отраслевую специфику муниципальной услуги (содержание, условия (формы) оказания муниципальной услуги), отраслевой корректирующий коэффициент при которых принимает значение, равное 1.</w:t>
      </w:r>
    </w:p>
    <w:p>
      <w:pPr>
        <w:pStyle w:val="0"/>
        <w:jc w:val="both"/>
      </w:pPr>
      <w:r>
        <w:rPr>
          <w:sz w:val="20"/>
        </w:rPr>
        <w:t xml:space="preserve">(в ред. </w:t>
      </w:r>
      <w:hyperlink w:history="0" r:id="rId56"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13.01.2022 N 45)</w:t>
      </w:r>
    </w:p>
    <w:p>
      <w:pPr>
        <w:pStyle w:val="0"/>
        <w:spacing w:before="200" w:lineRule="auto"/>
        <w:ind w:firstLine="540"/>
        <w:jc w:val="both"/>
      </w:pPr>
      <w:r>
        <w:rPr>
          <w:sz w:val="20"/>
        </w:rPr>
        <w:t xml:space="preserve">15. При определении базового норматива затрат применяются нормы материальных, технических и трудовых ресурсов, используемых для оказания муниципальной услуги, установленные нормативными правовыми актами Российской Федерации,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государственных (муниципальных) услуг в установленной сфере (далее - стандарты услуги).</w:t>
      </w:r>
    </w:p>
    <w:bookmarkStart w:id="124" w:name="P124"/>
    <w:bookmarkEnd w:id="124"/>
    <w:p>
      <w:pPr>
        <w:pStyle w:val="0"/>
        <w:spacing w:before="200" w:lineRule="auto"/>
        <w:ind w:firstLine="540"/>
        <w:jc w:val="both"/>
      </w:pPr>
      <w:r>
        <w:rPr>
          <w:sz w:val="20"/>
        </w:rPr>
        <w:t xml:space="preserve">16. В базовый норматив затрат, непосредственно связанных с оказанием муниципальной услуги, включаются:</w:t>
      </w:r>
    </w:p>
    <w:p>
      <w:pPr>
        <w:pStyle w:val="0"/>
        <w:spacing w:before="200" w:lineRule="auto"/>
        <w:ind w:firstLine="540"/>
        <w:jc w:val="both"/>
      </w:pPr>
      <w:r>
        <w:rPr>
          <w:sz w:val="20"/>
        </w:rPr>
        <w:t xml:space="preserve">а) затраты на оплату труда работников, непосредственно связанных с оказанием муниципальной услуги, и страховые взносы, объектом обложения которых признаются указанные выплаты лицам, подлежащим обязательному социальному страхованию в соответствии с федеральными законами о конкретных видах обязательного социального страхования (далее - обязательные страховые взносы); обязательные страховые взносы указанных работников включаются в объеме, необходимом для уплаты страховых взносов за январь - ноябрь года, на который формируется муниципальное задание, и декабрь года, предшествующего году формирования муниципального задания (если уплата страховых взносов не была произведена в году, предшествующем формированию муниципального задания);</w:t>
      </w:r>
    </w:p>
    <w:p>
      <w:pPr>
        <w:pStyle w:val="0"/>
        <w:jc w:val="both"/>
      </w:pPr>
      <w:r>
        <w:rPr>
          <w:sz w:val="20"/>
        </w:rPr>
        <w:t xml:space="preserve">(пп. "а" в ред. </w:t>
      </w:r>
      <w:hyperlink w:history="0" r:id="rId57"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с учетом срока его полезного использования, а также затраты на аренду указанного имущества;</w:t>
      </w:r>
    </w:p>
    <w:p>
      <w:pPr>
        <w:pStyle w:val="0"/>
        <w:jc w:val="both"/>
      </w:pPr>
      <w:r>
        <w:rPr>
          <w:sz w:val="20"/>
        </w:rPr>
        <w:t xml:space="preserve">(пп. "б" в ред. </w:t>
      </w:r>
      <w:hyperlink w:history="0" r:id="rId58"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30.12.2016 N 2975)</w:t>
      </w:r>
    </w:p>
    <w:bookmarkStart w:id="129" w:name="P129"/>
    <w:bookmarkEnd w:id="129"/>
    <w:p>
      <w:pPr>
        <w:pStyle w:val="0"/>
        <w:spacing w:before="200" w:lineRule="auto"/>
        <w:ind w:firstLine="540"/>
        <w:jc w:val="both"/>
      </w:pPr>
      <w:r>
        <w:rPr>
          <w:sz w:val="20"/>
        </w:rPr>
        <w:t xml:space="preserve">в) иные затраты, непосредственно связанные с оказанием муниципальной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муниципальной услуги.</w:t>
      </w:r>
    </w:p>
    <w:p>
      <w:pPr>
        <w:pStyle w:val="0"/>
        <w:jc w:val="both"/>
      </w:pPr>
      <w:r>
        <w:rPr>
          <w:sz w:val="20"/>
        </w:rPr>
        <w:t xml:space="preserve">(в ред. </w:t>
      </w:r>
      <w:hyperlink w:history="0" r:id="rId59"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13.01.2022 N 45)</w:t>
      </w:r>
    </w:p>
    <w:bookmarkStart w:id="131" w:name="P131"/>
    <w:bookmarkEnd w:id="131"/>
    <w:p>
      <w:pPr>
        <w:pStyle w:val="0"/>
        <w:spacing w:before="200" w:lineRule="auto"/>
        <w:ind w:firstLine="540"/>
        <w:jc w:val="both"/>
      </w:pPr>
      <w:r>
        <w:rPr>
          <w:sz w:val="20"/>
        </w:rPr>
        <w:t xml:space="preserve">17. В базовый норматив затрат на общехозяйственные нужды на оказание муниципальной услуги включаются:</w:t>
      </w:r>
    </w:p>
    <w:bookmarkStart w:id="132" w:name="P132"/>
    <w:bookmarkEnd w:id="132"/>
    <w:p>
      <w:pPr>
        <w:pStyle w:val="0"/>
        <w:spacing w:before="200" w:lineRule="auto"/>
        <w:ind w:firstLine="540"/>
        <w:jc w:val="both"/>
      </w:pPr>
      <w:r>
        <w:rPr>
          <w:sz w:val="20"/>
        </w:rPr>
        <w:t xml:space="preserve">а) затраты на коммунальные услуги, за исключением затрат, указанных в </w:t>
      </w:r>
      <w:hyperlink w:history="0" w:anchor="P129" w:tooltip="в) иные затраты, непосредственно связанные с оказанием муниципаль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муниципальной услуги.">
        <w:r>
          <w:rPr>
            <w:sz w:val="20"/>
            <w:color w:val="0000ff"/>
          </w:rPr>
          <w:t xml:space="preserve">подпункте "в" пункта 16</w:t>
        </w:r>
      </w:hyperlink>
      <w:r>
        <w:rPr>
          <w:sz w:val="20"/>
        </w:rPr>
        <w:t xml:space="preserve"> настоящего Порядка;</w:t>
      </w:r>
    </w:p>
    <w:p>
      <w:pPr>
        <w:pStyle w:val="0"/>
        <w:jc w:val="both"/>
      </w:pPr>
      <w:r>
        <w:rPr>
          <w:sz w:val="20"/>
        </w:rPr>
        <w:t xml:space="preserve">(в ред. </w:t>
      </w:r>
      <w:hyperlink w:history="0" r:id="rId60"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13.01.2022 N 45)</w:t>
      </w:r>
    </w:p>
    <w:p>
      <w:pPr>
        <w:pStyle w:val="0"/>
        <w:spacing w:before="200" w:lineRule="auto"/>
        <w:ind w:firstLine="540"/>
        <w:jc w:val="both"/>
      </w:pPr>
      <w:r>
        <w:rPr>
          <w:sz w:val="20"/>
        </w:rPr>
        <w:t xml:space="preserve">б) затраты на содержание объектов недвижимого имущества, а также затраты на аренду указанного имущества, за исключением затрат, указанных в </w:t>
      </w:r>
      <w:hyperlink w:history="0" w:anchor="P129" w:tooltip="в) иные затраты, непосредственно связанные с оказанием муниципаль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муниципальной услуги.">
        <w:r>
          <w:rPr>
            <w:sz w:val="20"/>
            <w:color w:val="0000ff"/>
          </w:rPr>
          <w:t xml:space="preserve">подпункте "в" пункта 16</w:t>
        </w:r>
      </w:hyperlink>
      <w:r>
        <w:rPr>
          <w:sz w:val="20"/>
        </w:rPr>
        <w:t xml:space="preserve"> настоящего Порядка;</w:t>
      </w:r>
    </w:p>
    <w:p>
      <w:pPr>
        <w:pStyle w:val="0"/>
        <w:jc w:val="both"/>
      </w:pPr>
      <w:r>
        <w:rPr>
          <w:sz w:val="20"/>
        </w:rPr>
        <w:t xml:space="preserve">(в ред. постановлений Администрации ЗАТО Северск от 30.12.2016 </w:t>
      </w:r>
      <w:hyperlink w:history="0" r:id="rId61"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N 2975</w:t>
        </w:r>
      </w:hyperlink>
      <w:r>
        <w:rPr>
          <w:sz w:val="20"/>
        </w:rPr>
        <w:t xml:space="preserve">, от 13.01.2022 </w:t>
      </w:r>
      <w:hyperlink w:history="0" r:id="rId62"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N 45</w:t>
        </w:r>
      </w:hyperlink>
      <w:r>
        <w:rPr>
          <w:sz w:val="20"/>
        </w:rPr>
        <w:t xml:space="preserve">)</w:t>
      </w:r>
    </w:p>
    <w:bookmarkStart w:id="136" w:name="P136"/>
    <w:bookmarkEnd w:id="136"/>
    <w:p>
      <w:pPr>
        <w:pStyle w:val="0"/>
        <w:spacing w:before="200" w:lineRule="auto"/>
        <w:ind w:firstLine="540"/>
        <w:jc w:val="both"/>
      </w:pPr>
      <w:r>
        <w:rPr>
          <w:sz w:val="20"/>
        </w:rPr>
        <w:t xml:space="preserve">в) затраты на содержание объектов особо ценного движимого имущества, а также затраты на аренду указанного имущества, за исключением затрат, указанных в </w:t>
      </w:r>
      <w:hyperlink w:history="0" w:anchor="P129" w:tooltip="в) иные затраты, непосредственно связанные с оказанием муниципаль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муниципальной услуги.">
        <w:r>
          <w:rPr>
            <w:sz w:val="20"/>
            <w:color w:val="0000ff"/>
          </w:rPr>
          <w:t xml:space="preserve">подпункте "в" пункта 16</w:t>
        </w:r>
      </w:hyperlink>
      <w:r>
        <w:rPr>
          <w:sz w:val="20"/>
        </w:rPr>
        <w:t xml:space="preserve"> настоящего Порядка;</w:t>
      </w:r>
    </w:p>
    <w:p>
      <w:pPr>
        <w:pStyle w:val="0"/>
        <w:jc w:val="both"/>
      </w:pPr>
      <w:r>
        <w:rPr>
          <w:sz w:val="20"/>
        </w:rPr>
        <w:t xml:space="preserve">(в ред. постановлений Администрации ЗАТО Северск от 30.12.2016 </w:t>
      </w:r>
      <w:hyperlink w:history="0" r:id="rId63"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N 2975</w:t>
        </w:r>
      </w:hyperlink>
      <w:r>
        <w:rPr>
          <w:sz w:val="20"/>
        </w:rPr>
        <w:t xml:space="preserve">, от 13.01.2022 </w:t>
      </w:r>
      <w:hyperlink w:history="0" r:id="rId64" w:tooltip="Постановление Администрации ЗАТО Северск от 13.01.2022 N 45 &quot;О внесении изменений в постановление Администрации ЗАТО Северск от 02.11.2015 N 2457&quot; {КонсультантПлюс}">
        <w:r>
          <w:rPr>
            <w:sz w:val="20"/>
            <w:color w:val="0000ff"/>
          </w:rPr>
          <w:t xml:space="preserve">N 45</w:t>
        </w:r>
      </w:hyperlink>
      <w:r>
        <w:rPr>
          <w:sz w:val="20"/>
        </w:rPr>
        <w:t xml:space="preserve">)</w:t>
      </w:r>
    </w:p>
    <w:p>
      <w:pPr>
        <w:pStyle w:val="0"/>
        <w:spacing w:before="200" w:lineRule="auto"/>
        <w:ind w:firstLine="540"/>
        <w:jc w:val="both"/>
      </w:pPr>
      <w:r>
        <w:rPr>
          <w:sz w:val="20"/>
        </w:rPr>
        <w:t xml:space="preserve">г) затраты на приобретение услуг связи;</w:t>
      </w:r>
    </w:p>
    <w:p>
      <w:pPr>
        <w:pStyle w:val="0"/>
        <w:spacing w:before="200" w:lineRule="auto"/>
        <w:ind w:firstLine="540"/>
        <w:jc w:val="both"/>
      </w:pPr>
      <w:r>
        <w:rPr>
          <w:sz w:val="20"/>
        </w:rPr>
        <w:t xml:space="preserve">д) затраты на приобретение транспортных услуг;</w:t>
      </w:r>
    </w:p>
    <w:p>
      <w:pPr>
        <w:pStyle w:val="0"/>
        <w:spacing w:before="200" w:lineRule="auto"/>
        <w:ind w:firstLine="540"/>
        <w:jc w:val="both"/>
      </w:pPr>
      <w:r>
        <w:rPr>
          <w:sz w:val="20"/>
        </w:rPr>
        <w:t xml:space="preserve">е) затраты на оплату труда работников, которые не принимают непосредственного участия в оказании муниципальной услуги, и обязательные страховые взносы указанных работников; обязательные страховые взносы указанных работников включаются в объеме, необходимом для уплаты страховых взносов за январь - ноябрь года, на который формируется муниципальное задание, и декабрь года, предшествующего году формирования муниципального задания (если уплата страховых взносов не была произведена в году, предшествующем формированию муниципального задания);</w:t>
      </w:r>
    </w:p>
    <w:p>
      <w:pPr>
        <w:pStyle w:val="0"/>
        <w:jc w:val="both"/>
      </w:pPr>
      <w:r>
        <w:rPr>
          <w:sz w:val="20"/>
        </w:rPr>
        <w:t xml:space="preserve">(пп. "е" в ред. </w:t>
      </w:r>
      <w:hyperlink w:history="0" r:id="rId65"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ж) затраты на прочие общехозяйственные нужды.</w:t>
      </w:r>
    </w:p>
    <w:p>
      <w:pPr>
        <w:pStyle w:val="0"/>
        <w:spacing w:before="200" w:lineRule="auto"/>
        <w:ind w:firstLine="540"/>
        <w:jc w:val="both"/>
      </w:pPr>
      <w:r>
        <w:rPr>
          <w:sz w:val="20"/>
        </w:rPr>
        <w:t xml:space="preserve">18. В затраты, указанные в </w:t>
      </w:r>
      <w:hyperlink w:history="0" w:anchor="P132" w:tooltip="а) затраты на коммунальные услуги, за исключением затрат, указанных в подпункте &quot;в&quot; пункта 16 настоящего Порядка;">
        <w:r>
          <w:rPr>
            <w:sz w:val="20"/>
            <w:color w:val="0000ff"/>
          </w:rPr>
          <w:t xml:space="preserve">подпунктах "а"</w:t>
        </w:r>
      </w:hyperlink>
      <w:r>
        <w:rPr>
          <w:sz w:val="20"/>
        </w:rPr>
        <w:t xml:space="preserve"> - </w:t>
      </w:r>
      <w:hyperlink w:history="0" w:anchor="P136" w:tooltip="в) затраты на содержание объектов особо ценного движимого имущества, а также затраты на аренду указанного имущества, за исключением затрат, указанных в подпункте &quot;в&quot; пункта 16 настоящего Порядка;">
        <w:r>
          <w:rPr>
            <w:sz w:val="20"/>
            <w:color w:val="0000ff"/>
          </w:rPr>
          <w:t xml:space="preserve">"в" пункта 17</w:t>
        </w:r>
      </w:hyperlink>
      <w:r>
        <w:rPr>
          <w:sz w:val="20"/>
        </w:rPr>
        <w:t xml:space="preserve"> настоящего Порядка,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на оказание муниципальной услуги.</w:t>
      </w:r>
    </w:p>
    <w:p>
      <w:pPr>
        <w:pStyle w:val="0"/>
        <w:spacing w:before="200" w:lineRule="auto"/>
        <w:ind w:firstLine="540"/>
        <w:jc w:val="both"/>
      </w:pPr>
      <w:r>
        <w:rPr>
          <w:sz w:val="20"/>
        </w:rPr>
        <w:t xml:space="preserve">19. Значение базового норматива затрат на оказание муниципальной услуги на очередной финансовый год утверждается ежегодно, до 31-го декабря текущего финансового года, органом, осуществляющим функции и полномочия учредителя, по согласованию с Финансовым управлением Администрации ЗАТО Северск и указывается общей суммой с выделением сумм затрат, указанных в </w:t>
      </w:r>
      <w:hyperlink w:history="0" w:anchor="P124" w:tooltip="16. В базовый норматив затрат, непосредственно связанных с оказанием муниципальной услуги, включаются:">
        <w:r>
          <w:rPr>
            <w:sz w:val="20"/>
            <w:color w:val="0000ff"/>
          </w:rPr>
          <w:t xml:space="preserve">пунктах 16</w:t>
        </w:r>
      </w:hyperlink>
      <w:r>
        <w:rPr>
          <w:sz w:val="20"/>
        </w:rPr>
        <w:t xml:space="preserve"> и </w:t>
      </w:r>
      <w:hyperlink w:history="0" w:anchor="P131" w:tooltip="17. В базовый норматив затрат на общехозяйственные нужды на оказание муниципальной услуги включаются:">
        <w:r>
          <w:rPr>
            <w:sz w:val="20"/>
            <w:color w:val="0000ff"/>
          </w:rPr>
          <w:t xml:space="preserve">17</w:t>
        </w:r>
      </w:hyperlink>
      <w:r>
        <w:rPr>
          <w:sz w:val="20"/>
        </w:rPr>
        <w:t xml:space="preserve"> настоящего Порядка, используемых при определении значения базового норматива затрат на оказание муниципальной услуги.</w:t>
      </w:r>
    </w:p>
    <w:p>
      <w:pPr>
        <w:pStyle w:val="0"/>
        <w:jc w:val="both"/>
      </w:pPr>
      <w:r>
        <w:rPr>
          <w:sz w:val="20"/>
        </w:rPr>
        <w:t xml:space="preserve">(в ред. постановлений Администрации ЗАТО Северск от 01.12.2023 </w:t>
      </w:r>
      <w:hyperlink w:history="0" r:id="rId66" w:tooltip="Постановление Администрации ЗАТО Северск от 01.12.2023 N 2427-па &quot;О внесении изменений в постановление Администрации ЗАТО Северск от 02.11.2015 N 2457&quot; {КонсультантПлюс}">
        <w:r>
          <w:rPr>
            <w:sz w:val="20"/>
            <w:color w:val="0000ff"/>
          </w:rPr>
          <w:t xml:space="preserve">N 2427-па</w:t>
        </w:r>
      </w:hyperlink>
      <w:r>
        <w:rPr>
          <w:sz w:val="20"/>
        </w:rPr>
        <w:t xml:space="preserve">, от 08.05.2026 </w:t>
      </w:r>
      <w:hyperlink w:history="0" r:id="rId67"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rPr>
        <w:t xml:space="preserve">)</w:t>
      </w:r>
    </w:p>
    <w:p>
      <w:pPr>
        <w:pStyle w:val="0"/>
        <w:spacing w:before="200" w:lineRule="auto"/>
        <w:ind w:firstLine="540"/>
        <w:jc w:val="both"/>
      </w:pPr>
      <w:r>
        <w:rPr>
          <w:sz w:val="20"/>
        </w:rPr>
        <w:t xml:space="preserve">20.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 а также коэффициентов приведения.</w:t>
      </w:r>
    </w:p>
    <w:p>
      <w:pPr>
        <w:pStyle w:val="0"/>
        <w:jc w:val="both"/>
      </w:pPr>
      <w:r>
        <w:rPr>
          <w:sz w:val="20"/>
        </w:rPr>
        <w:t xml:space="preserve">(в ред. </w:t>
      </w:r>
      <w:hyperlink w:history="0" r:id="rId68" w:tooltip="Постановление Администрации ЗАТО Северск от 01.12.2023 N 242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01.12.2023 N 2427-па)</w:t>
      </w:r>
    </w:p>
    <w:p>
      <w:pPr>
        <w:pStyle w:val="0"/>
        <w:spacing w:before="200" w:lineRule="auto"/>
        <w:ind w:firstLine="540"/>
        <w:jc w:val="both"/>
      </w:pPr>
      <w:r>
        <w:rPr>
          <w:sz w:val="20"/>
        </w:rPr>
        <w:t xml:space="preserve">21. Территориальный корректирующий коэффициент определяется как корректирующий коэффициент на коммунальные услуги и на содержание недвижимого имущества.</w:t>
      </w:r>
    </w:p>
    <w:p>
      <w:pPr>
        <w:pStyle w:val="0"/>
        <w:spacing w:before="200" w:lineRule="auto"/>
        <w:ind w:firstLine="540"/>
        <w:jc w:val="both"/>
      </w:pPr>
      <w:r>
        <w:rPr>
          <w:sz w:val="20"/>
        </w:rPr>
        <w:t xml:space="preserve">Значение территориального корректирующего коэффициента утверждается органом, осуществляющим функции и полномочия учредителя,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Порядком определения нормативных затрат.</w:t>
      </w:r>
    </w:p>
    <w:p>
      <w:pPr>
        <w:pStyle w:val="0"/>
        <w:jc w:val="both"/>
      </w:pPr>
      <w:r>
        <w:rPr>
          <w:sz w:val="20"/>
        </w:rPr>
        <w:t xml:space="preserve">(в ред. постановлений Администрации ЗАТО Северск от 30.12.2016 </w:t>
      </w:r>
      <w:hyperlink w:history="0" r:id="rId69"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N 2975</w:t>
        </w:r>
      </w:hyperlink>
      <w:r>
        <w:rPr>
          <w:sz w:val="20"/>
        </w:rPr>
        <w:t xml:space="preserve">, от 20.04.2020 </w:t>
      </w:r>
      <w:hyperlink w:history="0" r:id="rId70"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N 627</w:t>
        </w:r>
      </w:hyperlink>
      <w:r>
        <w:rPr>
          <w:sz w:val="20"/>
        </w:rPr>
        <w:t xml:space="preserve">, от 08.05.2026 </w:t>
      </w:r>
      <w:hyperlink w:history="0" r:id="rId71"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rPr>
        <w:t xml:space="preserve">)</w:t>
      </w:r>
    </w:p>
    <w:p>
      <w:pPr>
        <w:pStyle w:val="0"/>
        <w:spacing w:before="200" w:lineRule="auto"/>
        <w:ind w:firstLine="540"/>
        <w:jc w:val="both"/>
      </w:pPr>
      <w:r>
        <w:rPr>
          <w:sz w:val="20"/>
        </w:rPr>
        <w:t xml:space="preserve">22.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Порядком определения нормативных затрат.</w:t>
      </w:r>
    </w:p>
    <w:p>
      <w:pPr>
        <w:pStyle w:val="0"/>
        <w:spacing w:before="200" w:lineRule="auto"/>
        <w:ind w:firstLine="540"/>
        <w:jc w:val="both"/>
      </w:pPr>
      <w:r>
        <w:rPr>
          <w:sz w:val="20"/>
        </w:rPr>
        <w:t xml:space="preserve">Значение отраслевого корректирующего коэффициента утверждается органом, осуществляющим функции и полномочия учредителя.</w:t>
      </w:r>
    </w:p>
    <w:p>
      <w:pPr>
        <w:pStyle w:val="0"/>
        <w:jc w:val="both"/>
      </w:pPr>
      <w:r>
        <w:rPr>
          <w:sz w:val="20"/>
        </w:rPr>
        <w:t xml:space="preserve">(в ред. постановлений Администрации ЗАТО Северск от 30.12.2016 </w:t>
      </w:r>
      <w:hyperlink w:history="0" r:id="rId72"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N 2975</w:t>
        </w:r>
      </w:hyperlink>
      <w:r>
        <w:rPr>
          <w:sz w:val="20"/>
        </w:rPr>
        <w:t xml:space="preserve">, от 20.04.2020 </w:t>
      </w:r>
      <w:hyperlink w:history="0" r:id="rId73" w:tooltip="Постановление Администрации ЗАТО Северск от 20.04.2020 N 627 &quot;О внесении изменений в постановление Администрации ЗАТО Северск от 02.11.2015 N 2457&quot; {КонсультантПлюс}">
        <w:r>
          <w:rPr>
            <w:sz w:val="20"/>
            <w:color w:val="0000ff"/>
          </w:rPr>
          <w:t xml:space="preserve">N 627</w:t>
        </w:r>
      </w:hyperlink>
      <w:r>
        <w:rPr>
          <w:sz w:val="20"/>
        </w:rPr>
        <w:t xml:space="preserve">, от 08.05.2026 </w:t>
      </w:r>
      <w:hyperlink w:history="0" r:id="rId74"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rPr>
        <w:t xml:space="preserve">)</w:t>
      </w:r>
    </w:p>
    <w:p>
      <w:pPr>
        <w:pStyle w:val="0"/>
        <w:spacing w:before="200" w:lineRule="auto"/>
        <w:ind w:firstLine="540"/>
        <w:jc w:val="both"/>
      </w:pPr>
      <w:r>
        <w:rPr>
          <w:sz w:val="20"/>
        </w:rPr>
        <w:t xml:space="preserve">В случае необходимости при формировании обоснований бюджетных ассигнований бюджета ЗАТО Северск на очередной финансовый год и плановый период уточнения объема финансового обеспечения выполнения муниципального задания на оказание муниципальных услуг в отношении отдельного муниципального бюджетного или автономного учреждения органом, осуществляющим функции и полномочия учредителя, применяются коэффициенты приведения, определяемые в порядке, установленном правовым актом такого органа.</w:t>
      </w:r>
    </w:p>
    <w:p>
      <w:pPr>
        <w:pStyle w:val="0"/>
        <w:jc w:val="both"/>
      </w:pPr>
      <w:r>
        <w:rPr>
          <w:sz w:val="20"/>
        </w:rPr>
        <w:t xml:space="preserve">(абзац введен </w:t>
      </w:r>
      <w:hyperlink w:history="0" r:id="rId75" w:tooltip="Постановление Администрации ЗАТО Северск от 01.12.2023 N 2427-па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01.12.2023 N 2427-па; в ред. </w:t>
      </w:r>
      <w:hyperlink w:history="0" r:id="rId76"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22.1. Нормативные затраты на выполнение работы определяются при расчете объема финансового обеспечения выполнения муниципального задания в соответствии с Порядком определения нормативных затрат.</w:t>
      </w:r>
    </w:p>
    <w:p>
      <w:pPr>
        <w:pStyle w:val="0"/>
        <w:jc w:val="both"/>
      </w:pPr>
      <w:r>
        <w:rPr>
          <w:sz w:val="20"/>
        </w:rPr>
        <w:t xml:space="preserve">(п. 22.1 введен </w:t>
      </w:r>
      <w:hyperlink w:history="0" r:id="rId77"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09.10.2017 N 1798)</w:t>
      </w:r>
    </w:p>
    <w:p>
      <w:pPr>
        <w:pStyle w:val="0"/>
        <w:spacing w:before="200" w:lineRule="auto"/>
        <w:ind w:firstLine="540"/>
        <w:jc w:val="both"/>
      </w:pPr>
      <w:r>
        <w:rPr>
          <w:sz w:val="20"/>
        </w:rPr>
        <w:t xml:space="preserve">22.2.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pPr>
        <w:pStyle w:val="0"/>
        <w:spacing w:before="200" w:lineRule="auto"/>
        <w:ind w:firstLine="540"/>
        <w:jc w:val="both"/>
      </w:pPr>
      <w:r>
        <w:rPr>
          <w:sz w:val="20"/>
        </w:rPr>
        <w:t xml:space="preserve">1) затраты на оплату труда работников, непосредственно связанных с выполнением муниципальной работы, и обязательные страховые взносы указанных работников; обязательные страховые взносы работников, непосредственно связанных с выполнением муниципальной работы, включаются в объеме, необходимом для уплаты страховых взносов за январь - ноябрь года, на который формируется муниципальное задание, и декабрь года, предшествующего году формирования муниципального задания (если уплата страховых взносов не была произведена в году, предшествующем формированию муниципального задания);</w:t>
      </w:r>
    </w:p>
    <w:p>
      <w:pPr>
        <w:pStyle w:val="0"/>
        <w:jc w:val="both"/>
      </w:pPr>
      <w:r>
        <w:rPr>
          <w:sz w:val="20"/>
        </w:rPr>
        <w:t xml:space="preserve">(пп. 1 в ред. </w:t>
      </w:r>
      <w:hyperlink w:history="0" r:id="rId78"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2)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выполнения работы, с учетом срока его полезного использования, а также затраты на аренду указанного имущества;</w:t>
      </w:r>
    </w:p>
    <w:p>
      <w:pPr>
        <w:pStyle w:val="0"/>
        <w:spacing w:before="200" w:lineRule="auto"/>
        <w:ind w:firstLine="540"/>
        <w:jc w:val="both"/>
      </w:pPr>
      <w:r>
        <w:rPr>
          <w:sz w:val="20"/>
        </w:rPr>
        <w:t xml:space="preserve">3) затраты на иные расходы, непосредственно связанные с выполнением работы;</w:t>
      </w:r>
    </w:p>
    <w:p>
      <w:pPr>
        <w:pStyle w:val="0"/>
        <w:spacing w:before="200" w:lineRule="auto"/>
        <w:ind w:firstLine="540"/>
        <w:jc w:val="both"/>
      </w:pPr>
      <w:r>
        <w:rPr>
          <w:sz w:val="20"/>
        </w:rPr>
        <w:t xml:space="preserve">4) затраты на оплату коммунальных услуг;</w:t>
      </w:r>
    </w:p>
    <w:p>
      <w:pPr>
        <w:pStyle w:val="0"/>
        <w:spacing w:before="200" w:lineRule="auto"/>
        <w:ind w:firstLine="540"/>
        <w:jc w:val="both"/>
      </w:pPr>
      <w:r>
        <w:rPr>
          <w:sz w:val="20"/>
        </w:rPr>
        <w:t xml:space="preserve">5) затраты на содержание объектов недвижимого имущества, необходимого для выполнения муниципального задания, а также затраты на аренду указанного имущества;</w:t>
      </w:r>
    </w:p>
    <w:p>
      <w:pPr>
        <w:pStyle w:val="0"/>
        <w:spacing w:before="200" w:lineRule="auto"/>
        <w:ind w:firstLine="540"/>
        <w:jc w:val="both"/>
      </w:pPr>
      <w:r>
        <w:rPr>
          <w:sz w:val="20"/>
        </w:rPr>
        <w:t xml:space="preserve">6) затраты на содержание объектов особо ценного движимого имущества и имущества, необходимого для выполнения муниципального задания, а также затраты на аренду указанного имущества;</w:t>
      </w:r>
    </w:p>
    <w:p>
      <w:pPr>
        <w:pStyle w:val="0"/>
        <w:spacing w:before="200" w:lineRule="auto"/>
        <w:ind w:firstLine="540"/>
        <w:jc w:val="both"/>
      </w:pPr>
      <w:r>
        <w:rPr>
          <w:sz w:val="20"/>
        </w:rPr>
        <w:t xml:space="preserve">7) затраты на приобретение услуг связи;</w:t>
      </w:r>
    </w:p>
    <w:p>
      <w:pPr>
        <w:pStyle w:val="0"/>
        <w:spacing w:before="200" w:lineRule="auto"/>
        <w:ind w:firstLine="540"/>
        <w:jc w:val="both"/>
      </w:pPr>
      <w:r>
        <w:rPr>
          <w:sz w:val="20"/>
        </w:rPr>
        <w:t xml:space="preserve">8) затраты на приобретение транспортных услуг;</w:t>
      </w:r>
    </w:p>
    <w:p>
      <w:pPr>
        <w:pStyle w:val="0"/>
        <w:spacing w:before="200" w:lineRule="auto"/>
        <w:ind w:firstLine="540"/>
        <w:jc w:val="both"/>
      </w:pPr>
      <w:r>
        <w:rPr>
          <w:sz w:val="20"/>
        </w:rPr>
        <w:t xml:space="preserve">9) затраты на оплату труда работников, которые не принимают непосредственного участия в выполнении муниципальной работы, и обязательные страховые взносы указанных работников; обязательные страховые взносы указанных работников включаются в объеме, необходимом для уплаты страховых взносов за январь - ноябрь года, на который формируется муниципальное задание, и декабрь года, предшествующего году формирования муниципального задания (если уплата страховых взносов не была произведена в году, предшествующем формированию муниципального задания);</w:t>
      </w:r>
    </w:p>
    <w:p>
      <w:pPr>
        <w:pStyle w:val="0"/>
        <w:jc w:val="both"/>
      </w:pPr>
      <w:r>
        <w:rPr>
          <w:sz w:val="20"/>
        </w:rPr>
        <w:t xml:space="preserve">(пп. 9 в ред. </w:t>
      </w:r>
      <w:hyperlink w:history="0" r:id="rId79"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10) затраты на прочие общехозяйственные нужды.</w:t>
      </w:r>
    </w:p>
    <w:p>
      <w:pPr>
        <w:pStyle w:val="0"/>
        <w:jc w:val="both"/>
      </w:pPr>
      <w:r>
        <w:rPr>
          <w:sz w:val="20"/>
        </w:rPr>
        <w:t xml:space="preserve">(п. 22.2 введен </w:t>
      </w:r>
      <w:hyperlink w:history="0" r:id="rId80"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09.10.2017 N 1798)</w:t>
      </w:r>
    </w:p>
    <w:p>
      <w:pPr>
        <w:pStyle w:val="0"/>
        <w:spacing w:before="200" w:lineRule="auto"/>
        <w:ind w:firstLine="540"/>
        <w:jc w:val="both"/>
      </w:pPr>
      <w:r>
        <w:rPr>
          <w:sz w:val="20"/>
        </w:rPr>
        <w:t xml:space="preserve">22.3.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установленные нормативными правовыми актами Российской Федерации,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выполнения работ в установленной сфере.</w:t>
      </w:r>
    </w:p>
    <w:p>
      <w:pPr>
        <w:pStyle w:val="0"/>
        <w:jc w:val="both"/>
      </w:pPr>
      <w:r>
        <w:rPr>
          <w:sz w:val="20"/>
        </w:rPr>
        <w:t xml:space="preserve">(п. 22.3 введен </w:t>
      </w:r>
      <w:hyperlink w:history="0" r:id="rId81"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09.10.2017 N 1798)</w:t>
      </w:r>
    </w:p>
    <w:p>
      <w:pPr>
        <w:pStyle w:val="0"/>
        <w:spacing w:before="200" w:lineRule="auto"/>
        <w:ind w:firstLine="540"/>
        <w:jc w:val="both"/>
      </w:pPr>
      <w:r>
        <w:rPr>
          <w:sz w:val="20"/>
        </w:rPr>
        <w:t xml:space="preserve">23. Утратил силу. - </w:t>
      </w:r>
      <w:hyperlink w:history="0" r:id="rId82"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Постановление</w:t>
        </w:r>
      </w:hyperlink>
      <w:r>
        <w:rPr>
          <w:sz w:val="20"/>
        </w:rPr>
        <w:t xml:space="preserve"> Администрации ЗАТО Северск от 08.05.2026 N 907-па.</w:t>
      </w:r>
    </w:p>
    <w:bookmarkStart w:id="175" w:name="P175"/>
    <w:bookmarkEnd w:id="175"/>
    <w:p>
      <w:pPr>
        <w:pStyle w:val="0"/>
        <w:spacing w:before="200" w:lineRule="auto"/>
        <w:ind w:firstLine="540"/>
        <w:jc w:val="both"/>
      </w:pPr>
      <w:r>
        <w:rPr>
          <w:sz w:val="20"/>
        </w:rPr>
        <w:t xml:space="preserve">24. В случае если муниципальное бюджетное или автономное учреждение в рамках установленного муниципального задания оказывает муниципальные услуги (выполняет работы) для физических и юридических лиц с взиманием платы в случаях, предусмотренных федеральными законами, объем финансового обеспечения выполнения муниципального задания, рассчитанный на основе нормативных затрат, подлежит уменьшению на объем доходов от указанной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органом, осуществляющим функции и полномочия учредителя, с учетом положений, установленных федеральными законами.</w:t>
      </w:r>
    </w:p>
    <w:p>
      <w:pPr>
        <w:pStyle w:val="0"/>
        <w:jc w:val="both"/>
      </w:pPr>
      <w:r>
        <w:rPr>
          <w:sz w:val="20"/>
        </w:rPr>
        <w:t xml:space="preserve">(п. 24 в ред. </w:t>
      </w:r>
      <w:hyperlink w:history="0" r:id="rId83"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25. Если муниципальное учреждение осуществляет приносящую доход деятельность, расчетные нормативные затраты на оказание муниципальной услуги (выполнение работы) уменьшаются на сумму, составляющую не менее 10% от суммы доходов, полученных учреждением от приносящей доход деятельности в отчетном финансовом году (за исключением приносящей доход деятельности в рамках установленного муниципального задания, по которому законодательно предусмотрено взимание платы).</w:t>
      </w:r>
    </w:p>
    <w:p>
      <w:pPr>
        <w:pStyle w:val="0"/>
        <w:spacing w:before="200" w:lineRule="auto"/>
        <w:ind w:firstLine="540"/>
        <w:jc w:val="both"/>
      </w:pPr>
      <w:r>
        <w:rPr>
          <w:sz w:val="20"/>
        </w:rPr>
        <w:t xml:space="preserve">26. Нормативные затраты, определяемые в соответствии с настоящим Порядком, учитываются при формировании обоснований бюджетных ассигнований бюджета ЗАТО Северск на очередной финансовый год и плановый период.</w:t>
      </w:r>
    </w:p>
    <w:p>
      <w:pPr>
        <w:pStyle w:val="0"/>
        <w:spacing w:before="200" w:lineRule="auto"/>
        <w:ind w:firstLine="540"/>
        <w:jc w:val="both"/>
      </w:pPr>
      <w:r>
        <w:rPr>
          <w:sz w:val="20"/>
        </w:rPr>
        <w:t xml:space="preserve">27. Значение нормативных затрат на оказание муниципальной услуги утверждается ежегодно, не позднее 31 декабря, приказом органа, осуществляющего функции и полномочия учредителя, по согласованию с Финансовым управлением Администрации ЗАТО Северск.</w:t>
      </w:r>
    </w:p>
    <w:p>
      <w:pPr>
        <w:pStyle w:val="0"/>
        <w:jc w:val="both"/>
      </w:pPr>
      <w:r>
        <w:rPr>
          <w:sz w:val="20"/>
        </w:rPr>
        <w:t xml:space="preserve">(в ред. постановлений Администрации ЗАТО Северск от 10.05.2016 </w:t>
      </w:r>
      <w:hyperlink w:history="0" r:id="rId84"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N 953</w:t>
        </w:r>
      </w:hyperlink>
      <w:r>
        <w:rPr>
          <w:sz w:val="20"/>
        </w:rPr>
        <w:t xml:space="preserve">, от 08.05.2026 </w:t>
      </w:r>
      <w:hyperlink w:history="0" r:id="rId85"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rPr>
        <w:t xml:space="preserve">)</w:t>
      </w:r>
    </w:p>
    <w:p>
      <w:pPr>
        <w:pStyle w:val="0"/>
        <w:spacing w:before="200" w:lineRule="auto"/>
        <w:ind w:firstLine="540"/>
        <w:jc w:val="both"/>
      </w:pPr>
      <w:r>
        <w:rPr>
          <w:sz w:val="20"/>
        </w:rPr>
        <w:t xml:space="preserve">28. Финансовое обеспечение выполнения муниципального задания осуществляется в пределах бюджетных ассигнований, предусмотренных в бюджете ЗАТО Северск на указанные цели.</w:t>
      </w:r>
    </w:p>
    <w:p>
      <w:pPr>
        <w:pStyle w:val="0"/>
        <w:spacing w:before="200" w:lineRule="auto"/>
        <w:ind w:firstLine="540"/>
        <w:jc w:val="both"/>
      </w:pPr>
      <w:r>
        <w:rPr>
          <w:sz w:val="20"/>
        </w:rPr>
        <w:t xml:space="preserve">Финансовое обеспечение выполнения муниципального задания муниципальным бюджетным или автономным учреждением осуществляется путем предоставления субсидии.</w:t>
      </w:r>
    </w:p>
    <w:p>
      <w:pPr>
        <w:pStyle w:val="0"/>
        <w:spacing w:before="200" w:lineRule="auto"/>
        <w:ind w:firstLine="540"/>
        <w:jc w:val="both"/>
      </w:pPr>
      <w:r>
        <w:rPr>
          <w:sz w:val="20"/>
        </w:rPr>
        <w:t xml:space="preserve">Финансовое обеспечение выполнения муниципального задания муниципальным казенным учреждением осуществляется в соответствии с показателями бюджетной сметы этого учреждения.</w:t>
      </w:r>
    </w:p>
    <w:bookmarkStart w:id="184" w:name="P184"/>
    <w:bookmarkEnd w:id="184"/>
    <w:p>
      <w:pPr>
        <w:pStyle w:val="0"/>
        <w:spacing w:before="200" w:lineRule="auto"/>
        <w:ind w:firstLine="540"/>
        <w:jc w:val="both"/>
      </w:pPr>
      <w:r>
        <w:rPr>
          <w:sz w:val="20"/>
        </w:rPr>
        <w:t xml:space="preserve">28.1. В случае если при формировании органом, осуществляющим функции и полномочия учредителя, обоснований бюджетных ассигнований бюджета ЗАТО Северск на очередной финансовый год и плановый период (внесении изменений в обоснования бюджетных ассигнований бюджета ЗАТО Северск на текущий финансовый год и плановый период) объем субсидии, рассчитанный в соответствии с настоящим Порядком, превышает объем бюджетных ассигнований, предусмотренных органу, осуществляющему функции и полномочия учредителя, на предоставление субсидий, применяется коэффициент выравнивания (Квр), значение которого не может превышать единицу и определяется по формуле:</w:t>
      </w:r>
    </w:p>
    <w:p>
      <w:pPr>
        <w:pStyle w:val="0"/>
        <w:jc w:val="both"/>
      </w:pPr>
      <w:r>
        <w:rPr>
          <w:sz w:val="20"/>
        </w:rPr>
        <w:t xml:space="preserve">(в ред. </w:t>
      </w:r>
      <w:hyperlink w:history="0" r:id="rId86"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jc w:val="both"/>
      </w:pPr>
      <w:r>
        <w:rPr>
          <w:sz w:val="20"/>
        </w:rPr>
      </w:r>
    </w:p>
    <w:p>
      <w:pPr>
        <w:pStyle w:val="0"/>
        <w:ind w:firstLine="540"/>
        <w:jc w:val="both"/>
      </w:pPr>
      <w:r>
        <w:rPr>
          <w:position w:val="-25"/>
        </w:rPr>
        <w:drawing>
          <wp:inline distT="0" distB="0" distL="0" distR="0">
            <wp:extent cx="105727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1057275" cy="4476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 БА - объем бюджетных ассигнований, предусмотренных в очередном финансовом году в бюджете ЗАТО Северск органу, осуществляющему функции и полномочия учредителя, на предоставление субсидий;</w:t>
      </w:r>
    </w:p>
    <w:p>
      <w:pPr>
        <w:pStyle w:val="0"/>
        <w:jc w:val="both"/>
      </w:pPr>
      <w:r>
        <w:rPr>
          <w:sz w:val="20"/>
        </w:rPr>
        <w:t xml:space="preserve">(в ред. </w:t>
      </w:r>
      <w:hyperlink w:history="0" r:id="rId88"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ОФОi - планируемый объем субсидии на очередной финансовый год, необходимый i-му муниципальному бюджетному или автономному учреждению для выполнения муниципального задания.</w:t>
      </w:r>
    </w:p>
    <w:p>
      <w:pPr>
        <w:pStyle w:val="0"/>
        <w:jc w:val="both"/>
      </w:pPr>
      <w:r>
        <w:rPr>
          <w:sz w:val="20"/>
        </w:rPr>
        <w:t xml:space="preserve">(в ред. </w:t>
      </w:r>
      <w:hyperlink w:history="0" r:id="rId89"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В случае внесения изменений в обоснования бюджетных ассигнований бюджета ЗАТО Северск на текущий финансовый год и плановый период коэффициент выравнивания (Квр) должен быть уточнен органом, осуществляющим функции и полномочия учредителя, в пределах значения, предусмотренного </w:t>
      </w:r>
      <w:hyperlink w:history="0" w:anchor="P184" w:tooltip="28.1. В случае если при формировании органом, осуществляющим функции и полномочия учредителя, обоснований бюджетных ассигнований бюджета ЗАТО Северск на очередной финансовый год и плановый период (внесении изменений в обоснования бюджетных ассигнований бюджета ЗАТО Северск на текущий финансовый год и плановый период) объем субсидии, рассчитанный в соответствии с настоящим Порядком, превышает объем бюджетных ассигнований, предусмотренных органу, осуществляющему функции и полномочия учредителя, на предоста...">
        <w:r>
          <w:rPr>
            <w:sz w:val="20"/>
            <w:color w:val="0000ff"/>
          </w:rPr>
          <w:t xml:space="preserve">абзацем первым</w:t>
        </w:r>
      </w:hyperlink>
      <w:r>
        <w:rPr>
          <w:sz w:val="20"/>
        </w:rPr>
        <w:t xml:space="preserve"> настоящего пункта.</w:t>
      </w:r>
    </w:p>
    <w:p>
      <w:pPr>
        <w:pStyle w:val="0"/>
        <w:jc w:val="both"/>
      </w:pPr>
      <w:r>
        <w:rPr>
          <w:sz w:val="20"/>
        </w:rPr>
        <w:t xml:space="preserve">(абзац введен </w:t>
      </w:r>
      <w:hyperlink w:history="0" r:id="rId90"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08.05.2026 N 907-па)</w:t>
      </w:r>
    </w:p>
    <w:p>
      <w:pPr>
        <w:pStyle w:val="0"/>
        <w:jc w:val="both"/>
      </w:pPr>
      <w:r>
        <w:rPr>
          <w:sz w:val="20"/>
        </w:rPr>
        <w:t xml:space="preserve">(п. 28.1 введен </w:t>
      </w:r>
      <w:hyperlink w:history="0" r:id="rId91" w:tooltip="Постановление Администрации ЗАТО Северск от 01.12.2023 N 2427-па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01.12.2023 N 2427-па)</w:t>
      </w:r>
    </w:p>
    <w:p>
      <w:pPr>
        <w:pStyle w:val="0"/>
        <w:spacing w:before="200" w:lineRule="auto"/>
        <w:ind w:firstLine="540"/>
        <w:jc w:val="both"/>
      </w:pPr>
      <w:r>
        <w:rPr>
          <w:sz w:val="20"/>
        </w:rPr>
        <w:t xml:space="preserve">29.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pPr>
        <w:pStyle w:val="0"/>
        <w:spacing w:before="200" w:lineRule="auto"/>
        <w:ind w:firstLine="540"/>
        <w:jc w:val="both"/>
      </w:pPr>
      <w:r>
        <w:rPr>
          <w:sz w:val="20"/>
        </w:rPr>
        <w:t xml:space="preserve">30. Изменение муниципального задания осуществляется в течение 15 рабочих дней со дня:</w:t>
      </w:r>
    </w:p>
    <w:p>
      <w:pPr>
        <w:pStyle w:val="0"/>
        <w:jc w:val="both"/>
      </w:pPr>
      <w:r>
        <w:rPr>
          <w:sz w:val="20"/>
        </w:rPr>
        <w:t xml:space="preserve">(в ред. </w:t>
      </w:r>
      <w:hyperlink w:history="0" r:id="rId92"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10.05.2016 N 953)</w:t>
      </w:r>
    </w:p>
    <w:p>
      <w:pPr>
        <w:pStyle w:val="0"/>
        <w:spacing w:before="200" w:lineRule="auto"/>
        <w:ind w:firstLine="540"/>
        <w:jc w:val="both"/>
      </w:pPr>
      <w:r>
        <w:rPr>
          <w:sz w:val="20"/>
        </w:rPr>
        <w:t xml:space="preserve">1) внесения изменений в нормативные правовые акты, на основании которых было сформировано муниципальное задание, в том числе изменений объема бюджетных ассигнований из бюджета ЗАТО Северск, являющихся источником финансового обеспечения муниципального задания;</w:t>
      </w:r>
    </w:p>
    <w:p>
      <w:pPr>
        <w:pStyle w:val="0"/>
        <w:spacing w:before="200" w:lineRule="auto"/>
        <w:ind w:firstLine="540"/>
        <w:jc w:val="both"/>
      </w:pPr>
      <w:r>
        <w:rPr>
          <w:sz w:val="20"/>
        </w:rPr>
        <w:t xml:space="preserve">2) изменения нормативных затрат и (или) иных показателей, являющихся основанием для формирования муниципального задания;</w:t>
      </w:r>
    </w:p>
    <w:p>
      <w:pPr>
        <w:pStyle w:val="0"/>
        <w:spacing w:before="200" w:lineRule="auto"/>
        <w:ind w:firstLine="540"/>
        <w:jc w:val="both"/>
      </w:pPr>
      <w:r>
        <w:rPr>
          <w:sz w:val="20"/>
        </w:rPr>
        <w:t xml:space="preserve">3) отклонения ожидаемого исполнения муниципального задания по предварительному отчету (на дату его представления), составленному в соответствии с </w:t>
      </w:r>
      <w:hyperlink w:history="0" w:anchor="P241" w:tooltip="35. Контроль за выполнением муниципальными учреждениями муниципальных заданий осуществляется в соответствии с правилами, установленными настоящим пунктом.">
        <w:r>
          <w:rPr>
            <w:sz w:val="20"/>
            <w:color w:val="0000ff"/>
          </w:rPr>
          <w:t xml:space="preserve">пунктом 35</w:t>
        </w:r>
      </w:hyperlink>
      <w:r>
        <w:rPr>
          <w:sz w:val="20"/>
        </w:rPr>
        <w:t xml:space="preserve"> Порядка, от плановых показателей, утвержденных муниципальным заданием;</w:t>
      </w:r>
    </w:p>
    <w:p>
      <w:pPr>
        <w:pStyle w:val="0"/>
        <w:jc w:val="both"/>
      </w:pPr>
      <w:r>
        <w:rPr>
          <w:sz w:val="20"/>
        </w:rPr>
        <w:t xml:space="preserve">(пп. 3 в ред. </w:t>
      </w:r>
      <w:hyperlink w:history="0" r:id="rId93"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10.05.2016 N 953)</w:t>
      </w:r>
    </w:p>
    <w:p>
      <w:pPr>
        <w:pStyle w:val="0"/>
        <w:spacing w:before="200" w:lineRule="auto"/>
        <w:ind w:firstLine="540"/>
        <w:jc w:val="both"/>
      </w:pPr>
      <w:r>
        <w:rPr>
          <w:sz w:val="20"/>
        </w:rPr>
        <w:t xml:space="preserve">4) несоответствие фактического исполнения муниципального задания установленным показателям качества за отчетный период девять месяцев.</w:t>
      </w:r>
    </w:p>
    <w:p>
      <w:pPr>
        <w:pStyle w:val="0"/>
        <w:spacing w:before="200" w:lineRule="auto"/>
        <w:ind w:firstLine="540"/>
        <w:jc w:val="both"/>
      </w:pPr>
      <w:r>
        <w:rPr>
          <w:sz w:val="20"/>
        </w:rPr>
        <w:t xml:space="preserve">31. Субсидия перечисляется в установленном порядке на счет территориального органа Федерального казначейства по месту открытия лицевого счета муниципальному бюджетному или автономному учреждению или на счет, открытый в кредитной организации муниципальному автономному учреждению, в случаях, установленных федеральными законами.</w:t>
      </w:r>
    </w:p>
    <w:p>
      <w:pPr>
        <w:pStyle w:val="0"/>
        <w:spacing w:before="200" w:lineRule="auto"/>
        <w:ind w:firstLine="540"/>
        <w:jc w:val="both"/>
      </w:pPr>
      <w:r>
        <w:rPr>
          <w:sz w:val="20"/>
        </w:rPr>
        <w:t xml:space="preserve">31.1. При досрочном прекращении выполнения муниципального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муниципальных услуг (невыполненных работ), подлежат перечислению учреждениями в установленном порядке в бюджет ЗАТО Северск и учитываются в порядке, установленном для учета сумм возврата дебиторской задолженности.</w:t>
      </w:r>
    </w:p>
    <w:p>
      <w:pPr>
        <w:pStyle w:val="0"/>
        <w:jc w:val="both"/>
      </w:pPr>
      <w:r>
        <w:rPr>
          <w:sz w:val="20"/>
        </w:rPr>
        <w:t xml:space="preserve">(п. 31.1 введен </w:t>
      </w:r>
      <w:hyperlink w:history="0" r:id="rId94"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постановлением</w:t>
        </w:r>
      </w:hyperlink>
      <w:r>
        <w:rPr>
          <w:sz w:val="20"/>
        </w:rPr>
        <w:t xml:space="preserve"> Администрации ЗАТО Северск от 30.12.2016 N 2975)</w:t>
      </w:r>
    </w:p>
    <w:p>
      <w:pPr>
        <w:pStyle w:val="0"/>
        <w:spacing w:before="200" w:lineRule="auto"/>
        <w:ind w:firstLine="540"/>
        <w:jc w:val="both"/>
      </w:pPr>
      <w:r>
        <w:rPr>
          <w:sz w:val="20"/>
        </w:rPr>
        <w:t xml:space="preserve">32. Предоставление муниципальному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органом, осуществляющим функции и полномочия учредителя, с муниципальным бюджетным или автономным учреждением (далее - соглашение). Соглашение определяет права, обязанности и ответственность сторон, в том числе объем и периодичность перечисления субсидии в течение финансового года.</w:t>
      </w:r>
    </w:p>
    <w:p>
      <w:pPr>
        <w:pStyle w:val="0"/>
        <w:jc w:val="both"/>
      </w:pPr>
      <w:r>
        <w:rPr>
          <w:sz w:val="20"/>
        </w:rPr>
        <w:t xml:space="preserve">(в ред. </w:t>
      </w:r>
      <w:hyperlink w:history="0" r:id="rId95"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Абзац утратил силу. - </w:t>
      </w:r>
      <w:hyperlink w:history="0" r:id="rId96"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Постановление</w:t>
        </w:r>
      </w:hyperlink>
      <w:r>
        <w:rPr>
          <w:sz w:val="20"/>
        </w:rPr>
        <w:t xml:space="preserve"> Администрации ЗАТО Северск от 30.12.2016 N 2975.</w:t>
      </w:r>
    </w:p>
    <w:bookmarkStart w:id="210" w:name="P210"/>
    <w:bookmarkEnd w:id="210"/>
    <w:p>
      <w:pPr>
        <w:pStyle w:val="0"/>
        <w:spacing w:before="200" w:lineRule="auto"/>
        <w:ind w:firstLine="540"/>
        <w:jc w:val="both"/>
      </w:pPr>
      <w:r>
        <w:rPr>
          <w:sz w:val="20"/>
        </w:rPr>
        <w:t xml:space="preserve">33. Перечисление субсидии осуществляется в соответствии с графиком, содержащимся в соглашении, не реже одного раза в квартал в сумме, не превышающей:</w:t>
      </w:r>
    </w:p>
    <w:p>
      <w:pPr>
        <w:pStyle w:val="0"/>
        <w:jc w:val="both"/>
      </w:pPr>
      <w:r>
        <w:rPr>
          <w:sz w:val="20"/>
        </w:rPr>
        <w:t xml:space="preserve">(в ред. </w:t>
      </w:r>
      <w:hyperlink w:history="0" r:id="rId97"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30.12.2016 N 2975)</w:t>
      </w:r>
    </w:p>
    <w:p>
      <w:pPr>
        <w:pStyle w:val="0"/>
        <w:spacing w:before="200" w:lineRule="auto"/>
        <w:ind w:firstLine="540"/>
        <w:jc w:val="both"/>
      </w:pPr>
      <w:r>
        <w:rPr>
          <w:sz w:val="20"/>
        </w:rPr>
        <w:t xml:space="preserve">а) 25 процентов годового размера субсидии в течение I квартала;</w:t>
      </w:r>
    </w:p>
    <w:p>
      <w:pPr>
        <w:pStyle w:val="0"/>
        <w:spacing w:before="200" w:lineRule="auto"/>
        <w:ind w:firstLine="540"/>
        <w:jc w:val="both"/>
      </w:pPr>
      <w:r>
        <w:rPr>
          <w:sz w:val="20"/>
        </w:rPr>
        <w:t xml:space="preserve">б) 50 процентов (до 65 процентов - в части субсидий, предоставляемых на оказание муниципальных услуг (выполнение работ), процесс оказания (выполнения) которых требует неравномерного финансового обеспечения в течение финансового года) годового размера субсидии в течение первого полугодия;</w:t>
      </w:r>
    </w:p>
    <w:p>
      <w:pPr>
        <w:pStyle w:val="0"/>
        <w:spacing w:before="200" w:lineRule="auto"/>
        <w:ind w:firstLine="540"/>
        <w:jc w:val="both"/>
      </w:pPr>
      <w:r>
        <w:rPr>
          <w:sz w:val="20"/>
        </w:rPr>
        <w:t xml:space="preserve">в) 75 процентов годового размера субсидии в течение 9 месяцев.</w:t>
      </w:r>
    </w:p>
    <w:bookmarkStart w:id="215" w:name="P215"/>
    <w:bookmarkEnd w:id="215"/>
    <w:p>
      <w:pPr>
        <w:pStyle w:val="0"/>
        <w:spacing w:before="200" w:lineRule="auto"/>
        <w:ind w:firstLine="540"/>
        <w:jc w:val="both"/>
      </w:pPr>
      <w:r>
        <w:rPr>
          <w:sz w:val="20"/>
        </w:rPr>
        <w:t xml:space="preserve">34. Перечисление субсидии в декабре осуществляется не позднее 5 рабочих дней после представления муниципальным бюджетным или автономным учреждением предварительного отчета о выполнении муниципального задания за соответствующий финансовый год, составленного по форме, аналогичной форме </w:t>
      </w:r>
      <w:hyperlink w:history="0" w:anchor="P655" w:tooltip="                                   ОТЧЕТ">
        <w:r>
          <w:rPr>
            <w:sz w:val="20"/>
            <w:color w:val="0000ff"/>
          </w:rPr>
          <w:t xml:space="preserve">отчета</w:t>
        </w:r>
      </w:hyperlink>
      <w:r>
        <w:rPr>
          <w:sz w:val="20"/>
        </w:rPr>
        <w:t xml:space="preserve"> о выполнении муниципального задания, предусмотренной приложением 2 к настоящему Порядку, в срок, установленный </w:t>
      </w:r>
      <w:hyperlink w:history="0" w:anchor="P241" w:tooltip="35. Контроль за выполнением муниципальными учреждениями муниципальных заданий осуществляется в соответствии с правилами, установленными настоящим пунктом.">
        <w:r>
          <w:rPr>
            <w:sz w:val="20"/>
            <w:color w:val="0000ff"/>
          </w:rPr>
          <w:t xml:space="preserve">пунктом 35</w:t>
        </w:r>
      </w:hyperlink>
      <w:r>
        <w:rPr>
          <w:sz w:val="20"/>
        </w:rPr>
        <w:t xml:space="preserve"> настоящего Порядка.</w:t>
      </w:r>
    </w:p>
    <w:p>
      <w:pPr>
        <w:pStyle w:val="0"/>
        <w:spacing w:before="200" w:lineRule="auto"/>
        <w:ind w:firstLine="540"/>
        <w:jc w:val="both"/>
      </w:pPr>
      <w:r>
        <w:rPr>
          <w:sz w:val="20"/>
        </w:rPr>
        <w:t xml:space="preserve">В случае если показатели объема оказания муниципальных услуг (работ), указанные в предварительном отчете, меньше показателей, установленных в муниципальном задании (с учетом допустимых (возможных) отклонений), то муниципальное задание подлежит уточнению в соответствии с указанными в предварительном отчете показателями.</w:t>
      </w:r>
    </w:p>
    <w:p>
      <w:pPr>
        <w:pStyle w:val="0"/>
        <w:spacing w:before="200" w:lineRule="auto"/>
        <w:ind w:firstLine="540"/>
        <w:jc w:val="both"/>
      </w:pPr>
      <w:r>
        <w:rPr>
          <w:sz w:val="20"/>
        </w:rPr>
        <w:t xml:space="preserve">Средства субсидии в объеме, соответствующем невыполненным значениям показателей исходя из установленных нормативных затрат на оказание муниципальной услуги (затрат на выполнение работы), подлежат перечислению до 28-го декабря текущего года органом, осуществляющим функции и полномочия учредителя, главным распорядителем средств бюджета ЗАТО Северск, в ведении которого находится муниципальное казенное учреждение, в бюджет ЗАТО Северск в соответствии с бюджетным законодательством Российской Федерации.</w:t>
      </w:r>
    </w:p>
    <w:p>
      <w:pPr>
        <w:pStyle w:val="0"/>
        <w:jc w:val="both"/>
      </w:pPr>
      <w:r>
        <w:rPr>
          <w:sz w:val="20"/>
        </w:rPr>
        <w:t xml:space="preserve">(в ред. </w:t>
      </w:r>
      <w:hyperlink w:history="0" r:id="rId98"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Объем средств субсидии, подлежащий перечислению в бюджет ЗАТО Северск (R</w:t>
      </w:r>
      <w:r>
        <w:rPr>
          <w:sz w:val="20"/>
          <w:vertAlign w:val="subscript"/>
        </w:rPr>
        <w:t xml:space="preserve">ВОЗВР</w:t>
      </w:r>
      <w:r>
        <w:rPr>
          <w:sz w:val="20"/>
        </w:rPr>
        <w:t xml:space="preserve">), определяется по формуле:</w:t>
      </w:r>
    </w:p>
    <w:p>
      <w:pPr>
        <w:pStyle w:val="0"/>
        <w:jc w:val="both"/>
      </w:pPr>
      <w:r>
        <w:rPr>
          <w:sz w:val="20"/>
        </w:rPr>
      </w:r>
    </w:p>
    <w:p>
      <w:pPr>
        <w:pStyle w:val="0"/>
        <w:jc w:val="center"/>
      </w:pPr>
      <w:r>
        <w:rPr>
          <w:position w:val="-10"/>
        </w:rPr>
        <w:drawing>
          <wp:inline distT="0" distB="0" distL="0" distR="0">
            <wp:extent cx="17907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val="0"/>
                        </a:ext>
                      </a:extLst>
                    </a:blip>
                    <a:srcRect/>
                    <a:stretch>
                      <a:fillRect/>
                    </a:stretch>
                  </pic:blipFill>
                  <pic:spPr bwMode="auto">
                    <a:xfrm>
                      <a:off x="0" y="0"/>
                      <a:ext cx="1790700" cy="2571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w:t>
      </w:r>
      <w:r>
        <w:rPr>
          <w:sz w:val="20"/>
          <w:vertAlign w:val="subscript"/>
        </w:rPr>
        <w:t xml:space="preserve">i</w:t>
      </w:r>
      <w:r>
        <w:rPr>
          <w:sz w:val="20"/>
        </w:rPr>
        <w:t xml:space="preserve"> - нормативные затраты на оказание i-й муниципальной услуги (с учетом корректирующего коэффициента);</w:t>
      </w:r>
    </w:p>
    <w:p>
      <w:pPr>
        <w:pStyle w:val="0"/>
        <w:jc w:val="both"/>
      </w:pPr>
      <w:r>
        <w:rPr>
          <w:sz w:val="20"/>
        </w:rPr>
        <w:t xml:space="preserve">(в ред. </w:t>
      </w:r>
      <w:hyperlink w:history="0" r:id="rId100"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09.10.2017 N 1798)</w:t>
      </w:r>
    </w:p>
    <w:p>
      <w:pPr>
        <w:pStyle w:val="0"/>
        <w:spacing w:before="200" w:lineRule="auto"/>
        <w:ind w:firstLine="540"/>
        <w:jc w:val="both"/>
      </w:pPr>
      <w:r>
        <w:rPr>
          <w:sz w:val="20"/>
        </w:rPr>
        <w:t xml:space="preserve">V</w:t>
      </w:r>
      <w:r>
        <w:rPr>
          <w:sz w:val="20"/>
          <w:vertAlign w:val="subscript"/>
        </w:rPr>
        <w:t xml:space="preserve">i</w:t>
      </w:r>
      <w:r>
        <w:rPr>
          <w:sz w:val="20"/>
          <w:vertAlign w:val="superscript"/>
        </w:rPr>
        <w:t xml:space="preserve">НЕВЫП</w:t>
      </w:r>
      <w:r>
        <w:rPr>
          <w:sz w:val="20"/>
        </w:rPr>
        <w:t xml:space="preserve"> - невыполненный объем муниципального задания по i-й муниципальной услуге;</w:t>
      </w:r>
    </w:p>
    <w:p>
      <w:pPr>
        <w:pStyle w:val="0"/>
        <w:spacing w:before="200" w:lineRule="auto"/>
        <w:ind w:firstLine="540"/>
        <w:jc w:val="both"/>
      </w:pPr>
      <w:r>
        <w:rPr>
          <w:sz w:val="20"/>
        </w:rPr>
        <w:t xml:space="preserve">S</w:t>
      </w:r>
      <w:r>
        <w:rPr>
          <w:sz w:val="20"/>
          <w:vertAlign w:val="subscript"/>
        </w:rPr>
        <w:t xml:space="preserve">W</w:t>
      </w:r>
      <w:r>
        <w:rPr>
          <w:sz w:val="20"/>
        </w:rPr>
        <w:t xml:space="preserve"> - затраты, связанные с невыполнением муниципального задания по w-й работе.</w:t>
      </w:r>
    </w:p>
    <w:p>
      <w:pPr>
        <w:pStyle w:val="0"/>
        <w:jc w:val="both"/>
      </w:pPr>
      <w:r>
        <w:rPr>
          <w:sz w:val="20"/>
        </w:rPr>
        <w:t xml:space="preserve">(в ред. </w:t>
      </w:r>
      <w:hyperlink w:history="0" r:id="rId101"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09.10.2017 N 1798)</w:t>
      </w:r>
    </w:p>
    <w:p>
      <w:pPr>
        <w:pStyle w:val="0"/>
        <w:spacing w:before="200" w:lineRule="auto"/>
        <w:ind w:firstLine="540"/>
        <w:jc w:val="both"/>
      </w:pPr>
      <w:r>
        <w:rPr>
          <w:sz w:val="20"/>
        </w:rPr>
        <w:t xml:space="preserve">Невыполненный объем муниципального задания по i-й муниципальной услуге (V</w:t>
      </w:r>
      <w:r>
        <w:rPr>
          <w:sz w:val="20"/>
          <w:vertAlign w:val="subscript"/>
        </w:rPr>
        <w:t xml:space="preserve">i</w:t>
      </w:r>
      <w:r>
        <w:rPr>
          <w:sz w:val="20"/>
          <w:vertAlign w:val="superscript"/>
        </w:rPr>
        <w:t xml:space="preserve">НЕВЫП</w:t>
      </w:r>
      <w:r>
        <w:rPr>
          <w:sz w:val="20"/>
        </w:rPr>
        <w:t xml:space="preserve">) определяется по следующей формуле:</w:t>
      </w:r>
    </w:p>
    <w:p>
      <w:pPr>
        <w:pStyle w:val="0"/>
        <w:jc w:val="both"/>
      </w:pPr>
      <w:r>
        <w:rPr>
          <w:sz w:val="20"/>
        </w:rPr>
      </w:r>
    </w:p>
    <w:p>
      <w:pPr>
        <w:pStyle w:val="0"/>
        <w:jc w:val="center"/>
      </w:pPr>
      <w:r>
        <w:rPr>
          <w:position w:val="-20"/>
        </w:rPr>
        <w:drawing>
          <wp:inline distT="0" distB="0" distL="0" distR="0">
            <wp:extent cx="162877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val="0"/>
                        </a:ext>
                      </a:extLst>
                    </a:blip>
                    <a:srcRect/>
                    <a:stretch>
                      <a:fillRect/>
                    </a:stretch>
                  </pic:blipFill>
                  <pic:spPr bwMode="auto">
                    <a:xfrm>
                      <a:off x="0" y="0"/>
                      <a:ext cx="1628775" cy="3905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i</w:t>
      </w:r>
      <w:r>
        <w:rPr>
          <w:sz w:val="20"/>
        </w:rPr>
        <w:t xml:space="preserve"> - объем муниципального задания по i-й муниципальной услуге;</w:t>
      </w:r>
    </w:p>
    <w:p>
      <w:pPr>
        <w:pStyle w:val="0"/>
        <w:spacing w:before="200" w:lineRule="auto"/>
        <w:ind w:firstLine="540"/>
        <w:jc w:val="both"/>
      </w:pPr>
      <w:r>
        <w:rPr>
          <w:sz w:val="20"/>
        </w:rPr>
        <w:t xml:space="preserve">k</w:t>
      </w:r>
      <w:r>
        <w:rPr>
          <w:sz w:val="20"/>
          <w:vertAlign w:val="subscript"/>
        </w:rPr>
        <w:t xml:space="preserve">i</w:t>
      </w:r>
      <w:r>
        <w:rPr>
          <w:sz w:val="20"/>
        </w:rPr>
        <w:t xml:space="preserve"> - допустимое (возможное) отклонение от показателей, установленных в муниципальном задании по i-й муниципальной услуге, в пределах которых муниципальное задание считается выполненным (при установлении);</w:t>
      </w:r>
    </w:p>
    <w:p>
      <w:pPr>
        <w:pStyle w:val="0"/>
        <w:spacing w:before="200" w:lineRule="auto"/>
        <w:ind w:firstLine="540"/>
        <w:jc w:val="both"/>
      </w:pPr>
      <w:r>
        <w:rPr>
          <w:sz w:val="20"/>
        </w:rPr>
        <w:t xml:space="preserve">V</w:t>
      </w:r>
      <w:r>
        <w:rPr>
          <w:sz w:val="20"/>
          <w:vertAlign w:val="subscript"/>
        </w:rPr>
        <w:t xml:space="preserve">i</w:t>
      </w:r>
      <w:r>
        <w:rPr>
          <w:sz w:val="20"/>
          <w:vertAlign w:val="superscript"/>
        </w:rPr>
        <w:t xml:space="preserve">ПР</w:t>
      </w:r>
      <w:r>
        <w:rPr>
          <w:sz w:val="20"/>
        </w:rPr>
        <w:t xml:space="preserve"> - прогнозное годовое значение объема i-й муниципальной услуги, соответствующее данным предварительного отчета.</w:t>
      </w:r>
    </w:p>
    <w:p>
      <w:pPr>
        <w:pStyle w:val="0"/>
        <w:spacing w:before="200" w:lineRule="auto"/>
        <w:ind w:firstLine="540"/>
        <w:jc w:val="both"/>
      </w:pPr>
      <w:r>
        <w:rPr>
          <w:sz w:val="20"/>
        </w:rPr>
        <w:t xml:space="preserve">Затраты, связанные с невыполнением муниципального задания по w-й работе, определяются исходя из затрат на выполнение w-й работы пропорционально невыполненному объему w-й работы с учетом допустимого (возможного) отклонения от показателей, установленных в муниципальном задании по w-й работе, в пределах которых муниципальное задание считается выполненным (при установлении).</w:t>
      </w:r>
    </w:p>
    <w:p>
      <w:pPr>
        <w:pStyle w:val="0"/>
        <w:jc w:val="both"/>
      </w:pPr>
      <w:r>
        <w:rPr>
          <w:sz w:val="20"/>
        </w:rPr>
        <w:t xml:space="preserve">(в ред. </w:t>
      </w:r>
      <w:hyperlink w:history="0" r:id="rId103"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09.10.2017 N 1798)</w:t>
      </w:r>
    </w:p>
    <w:p>
      <w:pPr>
        <w:pStyle w:val="0"/>
        <w:spacing w:before="200" w:lineRule="auto"/>
        <w:ind w:firstLine="540"/>
        <w:jc w:val="both"/>
      </w:pPr>
      <w:r>
        <w:rPr>
          <w:sz w:val="20"/>
        </w:rPr>
        <w:t xml:space="preserve">Требования, установленные </w:t>
      </w:r>
      <w:hyperlink w:history="0" w:anchor="P210" w:tooltip="33. Перечисление субсидии осуществляется в соответствии с графиком, содержащимся в соглашении, не реже одного раза в квартал в сумме, не превышающей:">
        <w:r>
          <w:rPr>
            <w:sz w:val="20"/>
            <w:color w:val="0000ff"/>
          </w:rPr>
          <w:t xml:space="preserve">пунктом 33</w:t>
        </w:r>
      </w:hyperlink>
      <w:r>
        <w:rPr>
          <w:sz w:val="20"/>
        </w:rPr>
        <w:t xml:space="preserve"> настоящего Порядка и </w:t>
      </w:r>
      <w:hyperlink w:history="0" w:anchor="P215" w:tooltip="34. Перечисление субсидии в декабре осуществляется не позднее 5 рабочих дней после представления муниципальным бюджетным или автономным учреждением предварительного отчета о выполнении муниципального задания за соответствующий финансовый год, составленного по форме, аналогичной форме отчета о выполнении муниципального задания, предусмотренной приложением 2 к настоящему Порядку, в срок, установленный пунктом 35 настоящего Порядка.">
        <w:r>
          <w:rPr>
            <w:sz w:val="20"/>
            <w:color w:val="0000ff"/>
          </w:rPr>
          <w:t xml:space="preserve">абзацем первым</w:t>
        </w:r>
      </w:hyperlink>
      <w:r>
        <w:rPr>
          <w:sz w:val="20"/>
        </w:rPr>
        <w:t xml:space="preserve"> настоящего пункта, не распространяются на муниципальное бюджетное или автономное учреждение, в отношении которого проводятся реорганизационные или ликвидационные мероприятия.</w:t>
      </w:r>
    </w:p>
    <w:p>
      <w:pPr>
        <w:pStyle w:val="0"/>
        <w:jc w:val="both"/>
      </w:pPr>
      <w:r>
        <w:rPr>
          <w:sz w:val="20"/>
        </w:rPr>
        <w:t xml:space="preserve">(п. 34 в ред. </w:t>
      </w:r>
      <w:hyperlink w:history="0" r:id="rId104"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30.12.2016 N 2975)</w:t>
      </w:r>
    </w:p>
    <w:bookmarkStart w:id="241" w:name="P241"/>
    <w:bookmarkEnd w:id="241"/>
    <w:p>
      <w:pPr>
        <w:pStyle w:val="0"/>
        <w:spacing w:before="200" w:lineRule="auto"/>
        <w:ind w:firstLine="540"/>
        <w:jc w:val="both"/>
      </w:pPr>
      <w:r>
        <w:rPr>
          <w:sz w:val="20"/>
        </w:rPr>
        <w:t xml:space="preserve">35. Контроль за выполнением муниципальными учреждениями муниципальных заданий осуществляется в соответствии с правилами, установленными настоящим пунктом.</w:t>
      </w:r>
    </w:p>
    <w:p>
      <w:pPr>
        <w:pStyle w:val="0"/>
        <w:spacing w:before="200" w:lineRule="auto"/>
        <w:ind w:firstLine="540"/>
        <w:jc w:val="both"/>
      </w:pPr>
      <w:r>
        <w:rPr>
          <w:sz w:val="20"/>
        </w:rPr>
        <w:t xml:space="preserve">Органы, осуществляющие функции и полномочия учредителей, главные распорядители средств бюджета ЗАТО Северск, в ведении которых находятся муниципальные казенные учреждения, осуществляют контроль за выполнением муниципальных заданий посредством проведения текущего и ежегодного мониторинга выполнения муниципальных заданий, а также мониторинга предварительных отчетов муниципальных учреждений об исполнении муниципальных заданий.</w:t>
      </w:r>
    </w:p>
    <w:p>
      <w:pPr>
        <w:pStyle w:val="0"/>
        <w:jc w:val="both"/>
      </w:pPr>
      <w:r>
        <w:rPr>
          <w:sz w:val="20"/>
        </w:rPr>
        <w:t xml:space="preserve">(в ред. </w:t>
      </w:r>
      <w:hyperlink w:history="0" r:id="rId105"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В целях проведения текущего и ежегодного мониторинга выполнения муниципальных заданий муниципальные бюджетные и автономные учреждения, муниципальные казенные учреждения представляют соответственно органам, осуществляющим функции и полномочия учредителей, главным распорядителям средств бюджета ЗАТО Северск, в ведении которых находятся муниципальные казенные учреждения, </w:t>
      </w:r>
      <w:hyperlink w:history="0" w:anchor="P655" w:tooltip="                                   ОТЧЕТ">
        <w:r>
          <w:rPr>
            <w:sz w:val="20"/>
            <w:color w:val="0000ff"/>
          </w:rPr>
          <w:t xml:space="preserve">отчет</w:t>
        </w:r>
      </w:hyperlink>
      <w:r>
        <w:rPr>
          <w:sz w:val="20"/>
        </w:rPr>
        <w:t xml:space="preserve"> о выполнении муниципального задания, предусмотренный приложением 2 к настоящему Порядку, в соответствии с требованиями, установленными в муниципальном задании.</w:t>
      </w:r>
    </w:p>
    <w:p>
      <w:pPr>
        <w:pStyle w:val="0"/>
        <w:jc w:val="both"/>
      </w:pPr>
      <w:r>
        <w:rPr>
          <w:sz w:val="20"/>
        </w:rPr>
        <w:t xml:space="preserve">(в ред. </w:t>
      </w:r>
      <w:hyperlink w:history="0" r:id="rId106"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Для проведения текущего мониторинга отчет о выполнении муниципального задания предоставляется муниципальными учреждениями ежеквартально, не позднее 10-го числа месяца, следующего за отчетным кварталом.</w:t>
      </w:r>
    </w:p>
    <w:p>
      <w:pPr>
        <w:pStyle w:val="0"/>
        <w:spacing w:before="200" w:lineRule="auto"/>
        <w:ind w:firstLine="540"/>
        <w:jc w:val="both"/>
      </w:pPr>
      <w:r>
        <w:rPr>
          <w:sz w:val="20"/>
        </w:rPr>
        <w:t xml:space="preserve">Ежегодный мониторинг осуществляется путем утверждения годового отчета о выполнении муниципального задания.</w:t>
      </w:r>
    </w:p>
    <w:p>
      <w:pPr>
        <w:pStyle w:val="0"/>
        <w:spacing w:before="200" w:lineRule="auto"/>
        <w:ind w:firstLine="540"/>
        <w:jc w:val="both"/>
      </w:pPr>
      <w:r>
        <w:rPr>
          <w:sz w:val="20"/>
        </w:rPr>
        <w:t xml:space="preserve">Годовой отчет о выполнении муниципального задания предоставляется муниципальными учреждениями не позднее 25 января года, следующего за отчетным. Годовой отчет о выполнении муниципальным учреждением муниципального задания утверждается руководителем органа, осуществляющего функции и полномочия учредителя, не позднее 30 января года, следующего за отчетным, после проверки достоверности содержащихся в нем данных.</w:t>
      </w:r>
    </w:p>
    <w:p>
      <w:pPr>
        <w:pStyle w:val="0"/>
        <w:spacing w:before="200" w:lineRule="auto"/>
        <w:ind w:firstLine="540"/>
        <w:jc w:val="both"/>
      </w:pPr>
      <w:r>
        <w:rPr>
          <w:sz w:val="20"/>
        </w:rPr>
        <w:t xml:space="preserve">До 1 декабря текущего финансового года муниципальные учреждения формируют и представляют органам, осуществляющим функции и полномочия учредителей, главным распорядителям средств бюджета ЗАТО Северск, в ведении которых находятся муниципальные казенные учреждения, предварительный отчет об исполнении муниципального задания, исходя из фактических данных об исполнении муниципального задания по итогам десяти месяцев и ожидаемого исполнения за год.</w:t>
      </w:r>
    </w:p>
    <w:p>
      <w:pPr>
        <w:pStyle w:val="0"/>
        <w:jc w:val="both"/>
      </w:pPr>
      <w:r>
        <w:rPr>
          <w:sz w:val="20"/>
        </w:rPr>
        <w:t xml:space="preserve">(в ред. </w:t>
      </w:r>
      <w:hyperlink w:history="0" r:id="rId107"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jc w:val="both"/>
      </w:pPr>
      <w:r>
        <w:rPr>
          <w:sz w:val="20"/>
        </w:rPr>
        <w:t xml:space="preserve">(п. 35 в ред. </w:t>
      </w:r>
      <w:hyperlink w:history="0" r:id="rId108" w:tooltip="Постановление Администрации ЗАТО Северск от 10.05.2016 N 953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10.05.2016 N 953)</w:t>
      </w:r>
    </w:p>
    <w:p>
      <w:pPr>
        <w:pStyle w:val="0"/>
        <w:spacing w:before="200" w:lineRule="auto"/>
        <w:ind w:firstLine="540"/>
        <w:jc w:val="both"/>
      </w:pPr>
      <w:r>
        <w:rPr>
          <w:sz w:val="20"/>
        </w:rPr>
        <w:t xml:space="preserve">36. Сводный отчет о выполнении муниципальных заданий формируется главным распорядителем средств бюджета ЗАТО Северск в отношении казенных учреждений, органом, осуществляющим функции и полномочия учредителя, и представляется в Финансовое управление Администрации ЗАТО Северск в 30-дневный срок, следующий за отчетным периодом, в электронном виде и на бумажном носителе.</w:t>
      </w:r>
    </w:p>
    <w:p>
      <w:pPr>
        <w:pStyle w:val="0"/>
        <w:jc w:val="both"/>
      </w:pPr>
      <w:r>
        <w:rPr>
          <w:sz w:val="20"/>
        </w:rPr>
        <w:t xml:space="preserve">(в ред. </w:t>
      </w:r>
      <w:hyperlink w:history="0" r:id="rId109"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При необходимости главными распорядителями средств бюджета ЗАТО Северск и органами, осуществляющими функции и полномочия учредителя, формируется и представляется иная отчетность в порядке и сроки, доведенные Финансовым управлением Администрации ЗАТО Северск.</w:t>
      </w:r>
    </w:p>
    <w:p>
      <w:pPr>
        <w:pStyle w:val="0"/>
        <w:jc w:val="both"/>
      </w:pPr>
      <w:r>
        <w:rPr>
          <w:sz w:val="20"/>
        </w:rPr>
        <w:t xml:space="preserve">(в ред. </w:t>
      </w:r>
      <w:hyperlink w:history="0" r:id="rId110"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jc w:val="both"/>
      </w:pPr>
      <w:r>
        <w:rPr>
          <w:sz w:val="20"/>
        </w:rPr>
        <w:t xml:space="preserve">(п. 36 в ред. </w:t>
      </w:r>
      <w:hyperlink w:history="0" r:id="rId111"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30.12.2016 N 2975)</w:t>
      </w:r>
    </w:p>
    <w:p>
      <w:pPr>
        <w:pStyle w:val="0"/>
        <w:spacing w:before="200" w:lineRule="auto"/>
        <w:ind w:firstLine="540"/>
        <w:jc w:val="both"/>
      </w:pPr>
      <w:r>
        <w:rPr>
          <w:sz w:val="20"/>
        </w:rPr>
        <w:t xml:space="preserve">37. Если по данным годового отчета об исполнении муниципального задания будут установлены факты невыполнения учреждением показателей, характеризующих объем муниципальных услуг или работ, не учтенных в предварительном отчете об исполнении муниципального задания, орган, осуществляющий функции и полномочия учредителя, главный распорядитель средств бюджета ЗАТО Северск, в ведении которого находится муниципальное казенное учреждение, в срок до 1-го апреля года, следующего за отчетным, обязан уменьшить объем субсидии на текущий финансовый год пропорционально невыполненным значениям показателей либо обеспечить возврат остатка субсидии в объеме, соответствующем невыполненным значениям показателей муниципального задания за отчетный финансовый год.</w:t>
      </w:r>
    </w:p>
    <w:p>
      <w:pPr>
        <w:pStyle w:val="0"/>
        <w:jc w:val="both"/>
      </w:pPr>
      <w:r>
        <w:rPr>
          <w:sz w:val="20"/>
        </w:rPr>
        <w:t xml:space="preserve">(в ред. </w:t>
      </w:r>
      <w:hyperlink w:history="0" r:id="rId112"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08.05.2026 N 907-па)</w:t>
      </w:r>
    </w:p>
    <w:p>
      <w:pPr>
        <w:pStyle w:val="0"/>
        <w:spacing w:before="200" w:lineRule="auto"/>
        <w:ind w:firstLine="540"/>
        <w:jc w:val="both"/>
      </w:pPr>
      <w:r>
        <w:rPr>
          <w:sz w:val="20"/>
        </w:rPr>
        <w:t xml:space="preserve">Расчет суммы субсидии, подлежащей уменьшению (возврату) в текущем финансовом году (R</w:t>
      </w:r>
      <w:r>
        <w:rPr>
          <w:sz w:val="20"/>
          <w:vertAlign w:val="subscript"/>
        </w:rPr>
        <w:t xml:space="preserve">УМ(ВОЗВР)</w:t>
      </w:r>
      <w:r>
        <w:rPr>
          <w:sz w:val="20"/>
        </w:rPr>
        <w:t xml:space="preserve">), производится по формуле:</w:t>
      </w:r>
    </w:p>
    <w:p>
      <w:pPr>
        <w:pStyle w:val="0"/>
        <w:jc w:val="both"/>
      </w:pPr>
      <w:r>
        <w:rPr>
          <w:sz w:val="20"/>
        </w:rPr>
      </w:r>
    </w:p>
    <w:p>
      <w:pPr>
        <w:pStyle w:val="0"/>
        <w:jc w:val="center"/>
      </w:pPr>
      <w:r>
        <w:rPr>
          <w:position w:val="-10"/>
        </w:rPr>
        <w:drawing>
          <wp:inline distT="0" distB="0" distL="0" distR="0">
            <wp:extent cx="20859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2085975" cy="2571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w:t>
      </w:r>
      <w:r>
        <w:rPr>
          <w:sz w:val="20"/>
          <w:vertAlign w:val="subscript"/>
        </w:rPr>
        <w:t xml:space="preserve">i</w:t>
      </w:r>
      <w:r>
        <w:rPr>
          <w:sz w:val="20"/>
        </w:rPr>
        <w:t xml:space="preserve"> - нормативные затраты на оказание i-й муниципальной услуги (с учетом корректирующего коэффициента), установленные в отчетном финансовом году;</w:t>
      </w:r>
    </w:p>
    <w:p>
      <w:pPr>
        <w:pStyle w:val="0"/>
        <w:jc w:val="both"/>
      </w:pPr>
      <w:r>
        <w:rPr>
          <w:sz w:val="20"/>
        </w:rPr>
        <w:t xml:space="preserve">(в ред. </w:t>
      </w:r>
      <w:hyperlink w:history="0" r:id="rId114"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09.10.2017 N 1798)</w:t>
      </w:r>
    </w:p>
    <w:p>
      <w:pPr>
        <w:pStyle w:val="0"/>
        <w:spacing w:before="200" w:lineRule="auto"/>
        <w:ind w:firstLine="540"/>
        <w:jc w:val="both"/>
      </w:pPr>
      <w:r>
        <w:rPr>
          <w:sz w:val="20"/>
        </w:rPr>
        <w:t xml:space="preserve">V</w:t>
      </w:r>
      <w:r>
        <w:rPr>
          <w:sz w:val="20"/>
          <w:vertAlign w:val="subscript"/>
        </w:rPr>
        <w:t xml:space="preserve">i</w:t>
      </w:r>
      <w:r>
        <w:rPr>
          <w:sz w:val="20"/>
          <w:vertAlign w:val="superscript"/>
        </w:rPr>
        <w:t xml:space="preserve">НЕВЫП</w:t>
      </w:r>
      <w:r>
        <w:rPr>
          <w:sz w:val="20"/>
        </w:rPr>
        <w:t xml:space="preserve"> - невыполненный объем муниципального задания по i-й муниципальной услуге;</w:t>
      </w:r>
    </w:p>
    <w:p>
      <w:pPr>
        <w:pStyle w:val="0"/>
        <w:spacing w:before="200" w:lineRule="auto"/>
        <w:ind w:firstLine="540"/>
        <w:jc w:val="both"/>
      </w:pPr>
      <w:r>
        <w:rPr>
          <w:sz w:val="20"/>
        </w:rPr>
        <w:t xml:space="preserve">S</w:t>
      </w:r>
      <w:r>
        <w:rPr>
          <w:sz w:val="20"/>
          <w:vertAlign w:val="subscript"/>
        </w:rPr>
        <w:t xml:space="preserve">W</w:t>
      </w:r>
      <w:r>
        <w:rPr>
          <w:sz w:val="20"/>
        </w:rPr>
        <w:t xml:space="preserve"> - затраты, связанные с невыполнением муниципального задания по w-й работе.</w:t>
      </w:r>
    </w:p>
    <w:p>
      <w:pPr>
        <w:pStyle w:val="0"/>
        <w:jc w:val="both"/>
      </w:pPr>
      <w:r>
        <w:rPr>
          <w:sz w:val="20"/>
        </w:rPr>
        <w:t xml:space="preserve">(в ред. </w:t>
      </w:r>
      <w:hyperlink w:history="0" r:id="rId115"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09.10.2017 N 1798)</w:t>
      </w:r>
    </w:p>
    <w:p>
      <w:pPr>
        <w:pStyle w:val="0"/>
        <w:spacing w:before="200" w:lineRule="auto"/>
        <w:ind w:firstLine="540"/>
        <w:jc w:val="both"/>
      </w:pPr>
      <w:r>
        <w:rPr>
          <w:sz w:val="20"/>
        </w:rPr>
        <w:t xml:space="preserve">Невыполненный объем муниципального задания по i-й муниципальной услуге (V</w:t>
      </w:r>
      <w:r>
        <w:rPr>
          <w:sz w:val="20"/>
          <w:vertAlign w:val="subscript"/>
        </w:rPr>
        <w:t xml:space="preserve">i</w:t>
      </w:r>
      <w:r>
        <w:rPr>
          <w:sz w:val="20"/>
          <w:vertAlign w:val="superscript"/>
        </w:rPr>
        <w:t xml:space="preserve">НЕВЫП</w:t>
      </w:r>
      <w:r>
        <w:rPr>
          <w:sz w:val="20"/>
        </w:rPr>
        <w:t xml:space="preserve">) определяется по следующей формуле:</w:t>
      </w:r>
    </w:p>
    <w:p>
      <w:pPr>
        <w:pStyle w:val="0"/>
        <w:jc w:val="both"/>
      </w:pPr>
      <w:r>
        <w:rPr>
          <w:sz w:val="20"/>
        </w:rPr>
      </w:r>
    </w:p>
    <w:p>
      <w:pPr>
        <w:pStyle w:val="0"/>
        <w:jc w:val="center"/>
      </w:pPr>
      <w:r>
        <w:rPr>
          <w:position w:val="-20"/>
        </w:rPr>
        <w:drawing>
          <wp:inline distT="0" distB="0" distL="0" distR="0">
            <wp:extent cx="174307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28A0092B-C50C-407E-A947-70E740481C1C}">
                          <a14:useLocalDpi xmlns:a14="http://schemas.microsoft.com/office/drawing/2010/main" val="0"/>
                        </a:ext>
                      </a:extLst>
                    </a:blip>
                    <a:srcRect/>
                    <a:stretch>
                      <a:fillRect/>
                    </a:stretch>
                  </pic:blipFill>
                  <pic:spPr bwMode="auto">
                    <a:xfrm>
                      <a:off x="0" y="0"/>
                      <a:ext cx="1743075" cy="3905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i</w:t>
      </w:r>
      <w:r>
        <w:rPr>
          <w:sz w:val="20"/>
        </w:rPr>
        <w:t xml:space="preserve"> - объем муниципального задания по i-й муниципальной услуге;</w:t>
      </w:r>
    </w:p>
    <w:p>
      <w:pPr>
        <w:pStyle w:val="0"/>
        <w:spacing w:before="200" w:lineRule="auto"/>
        <w:ind w:firstLine="540"/>
        <w:jc w:val="both"/>
      </w:pPr>
      <w:r>
        <w:rPr>
          <w:sz w:val="20"/>
        </w:rPr>
        <w:t xml:space="preserve">k</w:t>
      </w:r>
      <w:r>
        <w:rPr>
          <w:sz w:val="20"/>
          <w:vertAlign w:val="subscript"/>
        </w:rPr>
        <w:t xml:space="preserve">i</w:t>
      </w:r>
      <w:r>
        <w:rPr>
          <w:sz w:val="20"/>
        </w:rPr>
        <w:t xml:space="preserve"> - допустимое (возможное) отклонение от показателей, установленных в муниципальном задании по i-й муниципальной услуге, в пределах которых муниципальное задание считается выполненным (при установлении);</w:t>
      </w:r>
    </w:p>
    <w:p>
      <w:pPr>
        <w:pStyle w:val="0"/>
        <w:spacing w:before="200" w:lineRule="auto"/>
        <w:ind w:firstLine="540"/>
        <w:jc w:val="both"/>
      </w:pPr>
      <w:r>
        <w:rPr>
          <w:sz w:val="20"/>
        </w:rPr>
        <w:t xml:space="preserve">V</w:t>
      </w:r>
      <w:r>
        <w:rPr>
          <w:sz w:val="20"/>
          <w:vertAlign w:val="subscript"/>
        </w:rPr>
        <w:t xml:space="preserve">i</w:t>
      </w:r>
      <w:r>
        <w:rPr>
          <w:sz w:val="20"/>
          <w:vertAlign w:val="superscript"/>
        </w:rPr>
        <w:t xml:space="preserve">ФАКТ</w:t>
      </w:r>
      <w:r>
        <w:rPr>
          <w:sz w:val="20"/>
        </w:rPr>
        <w:t xml:space="preserve"> - фактическое значение объема i-й муниципальной услуги согласно данным годового отчета.</w:t>
      </w:r>
    </w:p>
    <w:p>
      <w:pPr>
        <w:pStyle w:val="0"/>
        <w:spacing w:before="200" w:lineRule="auto"/>
        <w:ind w:firstLine="540"/>
        <w:jc w:val="both"/>
      </w:pPr>
      <w:r>
        <w:rPr>
          <w:sz w:val="20"/>
        </w:rPr>
        <w:t xml:space="preserve">Сведения о выполнении муниципальных заданий, об остатках средств субсидий на лицевых счетах учреждений, о возврате средств субсидий в бюджет ЗАТО Северск учитываются при планировании объемов бюджетных ассигнований на финансовое обеспечение муниципальных заданий на очередной финансовый год и плановый период.</w:t>
      </w:r>
    </w:p>
    <w:p>
      <w:pPr>
        <w:pStyle w:val="0"/>
        <w:jc w:val="both"/>
      </w:pPr>
      <w:r>
        <w:rPr>
          <w:sz w:val="20"/>
        </w:rPr>
        <w:t xml:space="preserve">(п. 37 в ред. </w:t>
      </w:r>
      <w:hyperlink w:history="0" r:id="rId117" w:tooltip="Постановление Администрации ЗАТО Северск от 30.12.2016 N 2975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rPr>
        <w:t xml:space="preserve"> Администрации ЗАТО Северск от 30.12.2016 N 2975)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Порядку</w:t>
      </w:r>
    </w:p>
    <w:p>
      <w:pPr>
        <w:pStyle w:val="0"/>
        <w:jc w:val="right"/>
      </w:pPr>
      <w:r>
        <w:rPr>
          <w:sz w:val="20"/>
        </w:rPr>
        <w:t xml:space="preserve">формирования муниципального задания на оказание</w:t>
      </w:r>
    </w:p>
    <w:p>
      <w:pPr>
        <w:pStyle w:val="0"/>
        <w:jc w:val="right"/>
      </w:pPr>
      <w:r>
        <w:rPr>
          <w:sz w:val="20"/>
        </w:rPr>
        <w:t xml:space="preserve">муниципальных услуг (выполнение работ) в отношении</w:t>
      </w:r>
    </w:p>
    <w:p>
      <w:pPr>
        <w:pStyle w:val="0"/>
        <w:jc w:val="right"/>
      </w:pPr>
      <w:r>
        <w:rPr>
          <w:sz w:val="20"/>
        </w:rPr>
        <w:t xml:space="preserve">муниципальных учреждений и финансового обеспечения</w:t>
      </w:r>
    </w:p>
    <w:p>
      <w:pPr>
        <w:pStyle w:val="0"/>
        <w:jc w:val="right"/>
      </w:pPr>
      <w:r>
        <w:rPr>
          <w:sz w:val="20"/>
        </w:rPr>
        <w:t xml:space="preserve">выполнения муниципального задания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8"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постановления</w:t>
              </w:r>
            </w:hyperlink>
            <w:r>
              <w:rPr>
                <w:sz w:val="20"/>
                <w:color w:val="392c69"/>
              </w:rPr>
              <w:t xml:space="preserve"> Администрации ЗАТО Северск</w:t>
            </w:r>
          </w:p>
          <w:p>
            <w:pPr>
              <w:pStyle w:val="0"/>
              <w:jc w:val="center"/>
            </w:pPr>
            <w:r>
              <w:rPr>
                <w:sz w:val="20"/>
                <w:color w:val="392c69"/>
              </w:rPr>
              <w:t xml:space="preserve">от 09.10.2017 N 1798)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УТВЕРЖДАЮ</w:t>
      </w:r>
    </w:p>
    <w:p>
      <w:pPr>
        <w:pStyle w:val="1"/>
        <w:jc w:val="both"/>
      </w:pPr>
      <w:r>
        <w:rPr>
          <w:sz w:val="20"/>
        </w:rPr>
        <w:t xml:space="preserve">                                ___________________________________________</w:t>
      </w:r>
    </w:p>
    <w:p>
      <w:pPr>
        <w:pStyle w:val="1"/>
        <w:jc w:val="both"/>
      </w:pPr>
      <w:r>
        <w:rPr>
          <w:sz w:val="20"/>
        </w:rPr>
        <w:t xml:space="preserve">                                      (должность руководителя органа,</w:t>
      </w:r>
    </w:p>
    <w:p>
      <w:pPr>
        <w:pStyle w:val="1"/>
        <w:jc w:val="both"/>
      </w:pPr>
      <w:r>
        <w:rPr>
          <w:sz w:val="20"/>
        </w:rPr>
        <w:t xml:space="preserve">                                   осуществляющего функции и полномочия</w:t>
      </w:r>
    </w:p>
    <w:p>
      <w:pPr>
        <w:pStyle w:val="1"/>
        <w:jc w:val="both"/>
      </w:pPr>
      <w:r>
        <w:rPr>
          <w:sz w:val="20"/>
        </w:rPr>
        <w:t xml:space="preserve">                                   учредителя муниципального учреждения)</w:t>
      </w:r>
    </w:p>
    <w:p>
      <w:pPr>
        <w:pStyle w:val="1"/>
        <w:jc w:val="both"/>
      </w:pPr>
      <w:r>
        <w:rPr>
          <w:sz w:val="20"/>
        </w:rPr>
        <w:t xml:space="preserve">                                _____________ _____________________________</w:t>
      </w:r>
    </w:p>
    <w:p>
      <w:pPr>
        <w:pStyle w:val="1"/>
        <w:jc w:val="both"/>
      </w:pPr>
      <w:r>
        <w:rPr>
          <w:sz w:val="20"/>
        </w:rPr>
        <w:t xml:space="preserve">                                  (подпись)       (расшифровка подписи)</w:t>
      </w:r>
    </w:p>
    <w:p>
      <w:pPr>
        <w:pStyle w:val="1"/>
        <w:jc w:val="both"/>
      </w:pPr>
      <w:r>
        <w:rPr>
          <w:sz w:val="20"/>
        </w:rPr>
        <w:t xml:space="preserve">                                "_____" _______________ 20__ г.</w:t>
      </w:r>
    </w:p>
    <w:p>
      <w:pPr>
        <w:pStyle w:val="1"/>
        <w:jc w:val="both"/>
      </w:pPr>
      <w:r>
        <w:rPr>
          <w:sz w:val="20"/>
        </w:rPr>
      </w:r>
    </w:p>
    <w:bookmarkStart w:id="303" w:name="P303"/>
    <w:bookmarkEnd w:id="303"/>
    <w:p>
      <w:pPr>
        <w:pStyle w:val="1"/>
        <w:jc w:val="both"/>
      </w:pPr>
      <w:r>
        <w:rPr>
          <w:sz w:val="20"/>
        </w:rPr>
        <w:t xml:space="preserve">                МУНИЦИПАЛЬНОЕ ЗАДАНИЕ N ______________</w:t>
      </w:r>
    </w:p>
    <w:p>
      <w:pPr>
        <w:pStyle w:val="1"/>
        <w:jc w:val="both"/>
      </w:pPr>
      <w:r>
        <w:rPr>
          <w:sz w:val="20"/>
        </w:rPr>
        <w:t xml:space="preserve">            на 20___ год и плановый период 20___ и 20___ годов</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w:t>
      </w:r>
      <w:hyperlink w:history="0" r:id="rId119" w:tooltip="&quot;ОК 011-93. Общероссийский классификатор управленческой документации&quot; (утв. Постановлением Госстандарта России от 30.12.1993 N 299) (ред. от 15.07.2026) {КонсультантПлюс}">
        <w:r>
          <w:rPr>
            <w:sz w:val="20"/>
            <w:color w:val="0000ff"/>
          </w:rPr>
          <w:t xml:space="preserve">0506001</w:t>
        </w:r>
      </w:hyperlink>
      <w:r>
        <w:rPr>
          <w:sz w:val="20"/>
        </w:rPr>
        <w:t xml:space="preserve">│</w:t>
      </w:r>
    </w:p>
    <w:p>
      <w:pPr>
        <w:pStyle w:val="1"/>
        <w:jc w:val="both"/>
      </w:pPr>
      <w:r>
        <w:rPr>
          <w:sz w:val="20"/>
        </w:rPr>
        <w:t xml:space="preserve">                                                             ОКУД │       │</w:t>
      </w:r>
    </w:p>
    <w:p>
      <w:pPr>
        <w:pStyle w:val="1"/>
        <w:jc w:val="both"/>
      </w:pPr>
      <w:r>
        <w:rPr>
          <w:sz w:val="20"/>
        </w:rPr>
        <w:t xml:space="preserve">                                                                  ├───────┤</w:t>
      </w:r>
    </w:p>
    <w:p>
      <w:pPr>
        <w:pStyle w:val="1"/>
        <w:jc w:val="both"/>
      </w:pPr>
      <w:r>
        <w:rPr>
          <w:sz w:val="20"/>
        </w:rPr>
        <w:t xml:space="preserve">                                                             Дата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                                                         По </w:t>
      </w:r>
      <w:hyperlink w:history="0" r:id="rId12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       │</w:t>
      </w:r>
    </w:p>
    <w:p>
      <w:pPr>
        <w:pStyle w:val="1"/>
        <w:jc w:val="both"/>
      </w:pPr>
      <w:r>
        <w:rPr>
          <w:sz w:val="20"/>
        </w:rPr>
        <w:t xml:space="preserve">                                                                  ├───────┤</w:t>
      </w:r>
    </w:p>
    <w:p>
      <w:pPr>
        <w:pStyle w:val="1"/>
        <w:jc w:val="both"/>
      </w:pPr>
      <w:r>
        <w:rPr>
          <w:sz w:val="20"/>
        </w:rPr>
        <w:t xml:space="preserve">                                                         По </w:t>
      </w:r>
      <w:hyperlink w:history="0" r:id="rId12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       │</w:t>
      </w:r>
    </w:p>
    <w:p>
      <w:pPr>
        <w:pStyle w:val="1"/>
        <w:jc w:val="both"/>
      </w:pPr>
      <w:r>
        <w:rPr>
          <w:sz w:val="20"/>
        </w:rPr>
        <w:t xml:space="preserve">                                                                  ├───────┤</w:t>
      </w:r>
    </w:p>
    <w:p>
      <w:pPr>
        <w:pStyle w:val="1"/>
        <w:jc w:val="both"/>
      </w:pPr>
      <w:r>
        <w:rPr>
          <w:sz w:val="20"/>
        </w:rPr>
        <w:t xml:space="preserve">                                                         По </w:t>
      </w:r>
      <w:hyperlink w:history="0" r:id="rId12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Наименование муниципального учреждения _________________</w:t>
      </w:r>
    </w:p>
    <w:p>
      <w:pPr>
        <w:pStyle w:val="1"/>
        <w:jc w:val="both"/>
      </w:pPr>
      <w:r>
        <w:rPr>
          <w:sz w:val="20"/>
        </w:rPr>
        <w:t xml:space="preserve">________________________________________________________</w:t>
      </w:r>
    </w:p>
    <w:p>
      <w:pPr>
        <w:pStyle w:val="1"/>
        <w:jc w:val="both"/>
      </w:pPr>
      <w:r>
        <w:rPr>
          <w:sz w:val="20"/>
        </w:rPr>
        <w:t xml:space="preserve">________________________________________________________</w:t>
      </w:r>
    </w:p>
    <w:p>
      <w:pPr>
        <w:pStyle w:val="1"/>
        <w:jc w:val="both"/>
      </w:pPr>
      <w:r>
        <w:rPr>
          <w:sz w:val="20"/>
        </w:rPr>
      </w:r>
    </w:p>
    <w:p>
      <w:pPr>
        <w:pStyle w:val="1"/>
        <w:jc w:val="both"/>
      </w:pPr>
      <w:r>
        <w:rPr>
          <w:sz w:val="20"/>
        </w:rPr>
        <w:t xml:space="preserve">Виды деятельности муниципального учреждения ____________</w:t>
      </w:r>
    </w:p>
    <w:p>
      <w:pPr>
        <w:pStyle w:val="1"/>
        <w:jc w:val="both"/>
      </w:pPr>
      <w:r>
        <w:rPr>
          <w:sz w:val="20"/>
        </w:rPr>
        <w:t xml:space="preserve">________________________________________________________</w:t>
      </w:r>
    </w:p>
    <w:p>
      <w:pPr>
        <w:pStyle w:val="1"/>
        <w:jc w:val="both"/>
      </w:pPr>
      <w:r>
        <w:rPr>
          <w:sz w:val="20"/>
        </w:rPr>
        <w:t xml:space="preserve">________________________________________________________</w:t>
      </w:r>
    </w:p>
    <w:p>
      <w:pPr>
        <w:pStyle w:val="1"/>
        <w:jc w:val="both"/>
      </w:pPr>
      <w:r>
        <w:rPr>
          <w:sz w:val="20"/>
        </w:rPr>
        <w:t xml:space="preserve">________________________________________________________</w:t>
      </w:r>
    </w:p>
    <w:p>
      <w:pPr>
        <w:pStyle w:val="1"/>
        <w:jc w:val="both"/>
      </w:pPr>
      <w:r>
        <w:rPr>
          <w:sz w:val="20"/>
        </w:rPr>
      </w:r>
    </w:p>
    <w:p>
      <w:pPr>
        <w:pStyle w:val="1"/>
        <w:jc w:val="both"/>
      </w:pPr>
      <w:r>
        <w:rPr>
          <w:sz w:val="20"/>
        </w:rPr>
        <w:t xml:space="preserve">Вид муниципального учреждения __________________________</w:t>
      </w:r>
    </w:p>
    <w:p>
      <w:pPr>
        <w:pStyle w:val="1"/>
        <w:jc w:val="both"/>
      </w:pPr>
      <w:r>
        <w:rPr>
          <w:sz w:val="20"/>
        </w:rPr>
      </w:r>
    </w:p>
    <w:p>
      <w:pPr>
        <w:pStyle w:val="1"/>
        <w:jc w:val="both"/>
      </w:pPr>
      <w:r>
        <w:rPr>
          <w:sz w:val="20"/>
        </w:rPr>
        <w:t xml:space="preserve">          Часть 1. Сведения об оказываемых муниципальных услугах</w:t>
      </w:r>
    </w:p>
    <w:p>
      <w:pPr>
        <w:pStyle w:val="1"/>
        <w:jc w:val="both"/>
      </w:pPr>
      <w:r>
        <w:rPr>
          <w:sz w:val="20"/>
        </w:rPr>
      </w:r>
    </w:p>
    <w:p>
      <w:pPr>
        <w:pStyle w:val="1"/>
        <w:jc w:val="both"/>
      </w:pPr>
      <w:r>
        <w:rPr>
          <w:sz w:val="20"/>
        </w:rPr>
        <w:t xml:space="preserve">                               Раздел ______</w:t>
      </w:r>
    </w:p>
    <w:p>
      <w:pPr>
        <w:pStyle w:val="1"/>
        <w:jc w:val="both"/>
      </w:pPr>
      <w:r>
        <w:rPr>
          <w:sz w:val="20"/>
        </w:rPr>
      </w:r>
    </w:p>
    <w:p>
      <w:pPr>
        <w:pStyle w:val="1"/>
        <w:jc w:val="both"/>
      </w:pPr>
      <w:r>
        <w:rPr>
          <w:sz w:val="20"/>
        </w:rPr>
        <w:t xml:space="preserve">1. Наименование муниципальной услуги: _____________________________________</w:t>
      </w:r>
    </w:p>
    <w:p>
      <w:pPr>
        <w:pStyle w:val="1"/>
        <w:jc w:val="both"/>
      </w:pPr>
      <w:r>
        <w:rPr>
          <w:sz w:val="20"/>
        </w:rPr>
        <w:t xml:space="preserve">2. Категории потребителей муниципальной услуги: ___________________________</w:t>
      </w:r>
    </w:p>
    <w:p>
      <w:pPr>
        <w:pStyle w:val="1"/>
        <w:jc w:val="both"/>
      </w:pPr>
      <w:r>
        <w:rPr>
          <w:sz w:val="20"/>
        </w:rPr>
        <w:t xml:space="preserve">3. Показатели, характеризующие объем и (или) качество муниципальной услуги:</w:t>
      </w:r>
    </w:p>
    <w:p>
      <w:pPr>
        <w:pStyle w:val="1"/>
        <w:jc w:val="both"/>
      </w:pPr>
      <w:r>
        <w:rPr>
          <w:sz w:val="20"/>
        </w:rPr>
        <w:t xml:space="preserve">3.1. Показатели, характеризующие качество муниципальной услуги: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4"/>
        <w:gridCol w:w="1684"/>
        <w:gridCol w:w="1684"/>
        <w:gridCol w:w="1684"/>
        <w:gridCol w:w="1684"/>
        <w:gridCol w:w="1684"/>
        <w:gridCol w:w="1020"/>
        <w:gridCol w:w="1609"/>
        <w:gridCol w:w="469"/>
        <w:gridCol w:w="1414"/>
        <w:gridCol w:w="1189"/>
        <w:gridCol w:w="1189"/>
      </w:tblGrid>
      <w:tr>
        <w:tc>
          <w:tcPr>
            <w:tcW w:w="2044" w:type="dxa"/>
            <w:vMerge w:val="restart"/>
          </w:tcPr>
          <w:p>
            <w:pPr>
              <w:pStyle w:val="0"/>
              <w:jc w:val="center"/>
            </w:pPr>
            <w:r>
              <w:rPr>
                <w:sz w:val="20"/>
              </w:rPr>
              <w:t xml:space="preserve">Код базовой услуги в соответствии с общероссийским базовым (отраслевым) перечнем (классификатором) или порядковый номер услуги в соответствии с региональным перечнем (классификатором) государственных (муниципальных) услуг и работ (далее - код или номер услуги)</w:t>
            </w:r>
          </w:p>
        </w:tc>
        <w:tc>
          <w:tcPr>
            <w:gridSpan w:val="3"/>
            <w:tcW w:w="5052" w:type="dxa"/>
            <w:vMerge w:val="restart"/>
          </w:tcPr>
          <w:p>
            <w:pPr>
              <w:pStyle w:val="0"/>
              <w:jc w:val="center"/>
            </w:pPr>
            <w:r>
              <w:rPr>
                <w:sz w:val="20"/>
              </w:rPr>
              <w:t xml:space="preserve">Показатель, характеризующий содержание муниципальной услуги</w:t>
            </w:r>
          </w:p>
        </w:tc>
        <w:tc>
          <w:tcPr>
            <w:gridSpan w:val="2"/>
            <w:tcW w:w="3368" w:type="dxa"/>
            <w:vMerge w:val="restart"/>
          </w:tcPr>
          <w:p>
            <w:pPr>
              <w:pStyle w:val="0"/>
              <w:jc w:val="center"/>
            </w:pPr>
            <w:r>
              <w:rPr>
                <w:sz w:val="20"/>
              </w:rPr>
              <w:t xml:space="preserve">Показатель, характеризующий условия (формы) оказания муниципальной услуги</w:t>
            </w:r>
          </w:p>
        </w:tc>
        <w:tc>
          <w:tcPr>
            <w:gridSpan w:val="3"/>
            <w:tcW w:w="3098" w:type="dxa"/>
          </w:tcPr>
          <w:p>
            <w:pPr>
              <w:pStyle w:val="0"/>
              <w:jc w:val="center"/>
            </w:pPr>
            <w:r>
              <w:rPr>
                <w:sz w:val="20"/>
              </w:rPr>
              <w:t xml:space="preserve">Показатель качества муниципальной услуги</w:t>
            </w:r>
          </w:p>
        </w:tc>
        <w:tc>
          <w:tcPr>
            <w:gridSpan w:val="3"/>
            <w:tcW w:w="3792" w:type="dxa"/>
          </w:tcPr>
          <w:p>
            <w:pPr>
              <w:pStyle w:val="0"/>
              <w:jc w:val="center"/>
            </w:pPr>
            <w:r>
              <w:rPr>
                <w:sz w:val="20"/>
              </w:rPr>
              <w:t xml:space="preserve">Значение показателя качества муниципальной услуги</w:t>
            </w:r>
          </w:p>
        </w:tc>
      </w:tr>
      <w:tr>
        <w:tc>
          <w:tcPr>
            <w:vMerge w:val="continue"/>
          </w:tcPr>
          <w:p/>
        </w:tc>
        <w:tc>
          <w:tcPr>
            <w:gridSpan w:val="3"/>
            <w:vMerge w:val="continue"/>
          </w:tcPr>
          <w:p/>
        </w:tc>
        <w:tc>
          <w:tcPr>
            <w:gridSpan w:val="2"/>
            <w:vMerge w:val="continue"/>
          </w:tcPr>
          <w:p/>
        </w:tc>
        <w:tc>
          <w:tcPr>
            <w:tcW w:w="1020" w:type="dxa"/>
            <w:vMerge w:val="restart"/>
          </w:tcPr>
          <w:p>
            <w:pPr>
              <w:pStyle w:val="0"/>
              <w:jc w:val="center"/>
            </w:pPr>
            <w:r>
              <w:rPr>
                <w:sz w:val="20"/>
              </w:rPr>
              <w:t xml:space="preserve">наименование показателя</w:t>
            </w:r>
          </w:p>
        </w:tc>
        <w:tc>
          <w:tcPr>
            <w:gridSpan w:val="2"/>
            <w:tcW w:w="2078" w:type="dxa"/>
          </w:tcPr>
          <w:p>
            <w:pPr>
              <w:pStyle w:val="0"/>
              <w:jc w:val="center"/>
            </w:pPr>
            <w:r>
              <w:rPr>
                <w:sz w:val="20"/>
              </w:rPr>
              <w:t xml:space="preserve">единица измерения по </w:t>
            </w:r>
            <w:hyperlink w:history="0" r:id="rId125"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414" w:type="dxa"/>
            <w:vMerge w:val="restart"/>
          </w:tcPr>
          <w:p>
            <w:pPr>
              <w:pStyle w:val="0"/>
              <w:jc w:val="center"/>
            </w:pPr>
            <w:r>
              <w:rPr>
                <w:sz w:val="20"/>
              </w:rPr>
              <w:t xml:space="preserve">20___ год (очередной финансовый год)</w:t>
            </w:r>
          </w:p>
        </w:tc>
        <w:tc>
          <w:tcPr>
            <w:tcW w:w="1189" w:type="dxa"/>
            <w:vMerge w:val="restart"/>
          </w:tcPr>
          <w:p>
            <w:pPr>
              <w:pStyle w:val="0"/>
              <w:jc w:val="center"/>
            </w:pPr>
            <w:r>
              <w:rPr>
                <w:sz w:val="20"/>
              </w:rPr>
              <w:t xml:space="preserve">20___ год (1-й год планового периода)</w:t>
            </w:r>
          </w:p>
        </w:tc>
        <w:tc>
          <w:tcPr>
            <w:tcW w:w="1189" w:type="dxa"/>
            <w:vMerge w:val="restart"/>
          </w:tcPr>
          <w:p>
            <w:pPr>
              <w:pStyle w:val="0"/>
              <w:jc w:val="center"/>
            </w:pPr>
            <w:r>
              <w:rPr>
                <w:sz w:val="20"/>
              </w:rPr>
              <w:t xml:space="preserve">20___ год (2-й год планового периода)</w:t>
            </w:r>
          </w:p>
        </w:tc>
      </w:tr>
      <w:tr>
        <w:tc>
          <w:tcPr>
            <w:vMerge w:val="continue"/>
          </w:tcPr>
          <w:p/>
        </w:tc>
        <w:tc>
          <w:tcPr>
            <w:tcW w:w="1684" w:type="dxa"/>
          </w:tcPr>
          <w:p>
            <w:pPr>
              <w:pStyle w:val="0"/>
              <w:jc w:val="center"/>
            </w:pPr>
            <w:r>
              <w:rPr>
                <w:sz w:val="20"/>
              </w:rPr>
              <w:t xml:space="preserve">_____________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_____________</w:t>
            </w:r>
          </w:p>
          <w:p>
            <w:pPr>
              <w:pStyle w:val="0"/>
              <w:jc w:val="center"/>
            </w:pPr>
            <w:r>
              <w:rPr>
                <w:sz w:val="20"/>
              </w:rPr>
              <w:t xml:space="preserve">(наименование показателя)</w:t>
            </w:r>
          </w:p>
        </w:tc>
        <w:tc>
          <w:tcPr>
            <w:vMerge w:val="continue"/>
          </w:tcPr>
          <w:p/>
        </w:tc>
        <w:tc>
          <w:tcPr>
            <w:tcW w:w="1609"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r>
      <w:tr>
        <w:tc>
          <w:tcPr>
            <w:tcW w:w="204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020" w:type="dxa"/>
          </w:tcPr>
          <w:p>
            <w:pPr>
              <w:pStyle w:val="0"/>
            </w:pPr>
            <w:r>
              <w:rPr>
                <w:sz w:val="20"/>
              </w:rPr>
            </w:r>
          </w:p>
        </w:tc>
        <w:tc>
          <w:tcPr>
            <w:tcW w:w="1609" w:type="dxa"/>
          </w:tcPr>
          <w:p>
            <w:pPr>
              <w:pStyle w:val="0"/>
            </w:pPr>
            <w:r>
              <w:rPr>
                <w:sz w:val="20"/>
              </w:rPr>
            </w:r>
          </w:p>
        </w:tc>
        <w:tc>
          <w:tcPr>
            <w:tcW w:w="469" w:type="dxa"/>
          </w:tcPr>
          <w:p>
            <w:pPr>
              <w:pStyle w:val="0"/>
            </w:pPr>
            <w:r>
              <w:rPr>
                <w:sz w:val="20"/>
              </w:rPr>
            </w:r>
          </w:p>
        </w:tc>
        <w:tc>
          <w:tcPr>
            <w:tcW w:w="1414" w:type="dxa"/>
          </w:tcPr>
          <w:p>
            <w:pPr>
              <w:pStyle w:val="0"/>
            </w:pPr>
            <w:r>
              <w:rPr>
                <w:sz w:val="20"/>
              </w:rPr>
            </w:r>
          </w:p>
        </w:tc>
        <w:tc>
          <w:tcPr>
            <w:tcW w:w="1189" w:type="dxa"/>
          </w:tcPr>
          <w:p>
            <w:pPr>
              <w:pStyle w:val="0"/>
            </w:pPr>
            <w:r>
              <w:rPr>
                <w:sz w:val="20"/>
              </w:rPr>
            </w:r>
          </w:p>
        </w:tc>
        <w:tc>
          <w:tcPr>
            <w:tcW w:w="1189" w:type="dxa"/>
          </w:tcPr>
          <w:p>
            <w:pPr>
              <w:pStyle w:val="0"/>
            </w:pPr>
            <w:r>
              <w:rPr>
                <w:sz w:val="20"/>
              </w:rPr>
            </w:r>
          </w:p>
        </w:tc>
      </w:tr>
      <w:tr>
        <w:tc>
          <w:tcPr>
            <w:tcW w:w="204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020" w:type="dxa"/>
          </w:tcPr>
          <w:p>
            <w:pPr>
              <w:pStyle w:val="0"/>
            </w:pPr>
            <w:r>
              <w:rPr>
                <w:sz w:val="20"/>
              </w:rPr>
            </w:r>
          </w:p>
        </w:tc>
        <w:tc>
          <w:tcPr>
            <w:tcW w:w="1609" w:type="dxa"/>
          </w:tcPr>
          <w:p>
            <w:pPr>
              <w:pStyle w:val="0"/>
            </w:pPr>
            <w:r>
              <w:rPr>
                <w:sz w:val="20"/>
              </w:rPr>
            </w:r>
          </w:p>
        </w:tc>
        <w:tc>
          <w:tcPr>
            <w:tcW w:w="469" w:type="dxa"/>
          </w:tcPr>
          <w:p>
            <w:pPr>
              <w:pStyle w:val="0"/>
            </w:pPr>
            <w:r>
              <w:rPr>
                <w:sz w:val="20"/>
              </w:rPr>
            </w:r>
          </w:p>
        </w:tc>
        <w:tc>
          <w:tcPr>
            <w:tcW w:w="1414" w:type="dxa"/>
          </w:tcPr>
          <w:p>
            <w:pPr>
              <w:pStyle w:val="0"/>
            </w:pPr>
            <w:r>
              <w:rPr>
                <w:sz w:val="20"/>
              </w:rPr>
            </w:r>
          </w:p>
        </w:tc>
        <w:tc>
          <w:tcPr>
            <w:tcW w:w="1189" w:type="dxa"/>
          </w:tcPr>
          <w:p>
            <w:pPr>
              <w:pStyle w:val="0"/>
            </w:pPr>
            <w:r>
              <w:rPr>
                <w:sz w:val="20"/>
              </w:rPr>
            </w:r>
          </w:p>
        </w:tc>
        <w:tc>
          <w:tcPr>
            <w:tcW w:w="1189" w:type="dxa"/>
          </w:tcPr>
          <w:p>
            <w:pPr>
              <w:pStyle w:val="0"/>
            </w:pPr>
            <w:r>
              <w:rPr>
                <w:sz w:val="20"/>
              </w:rPr>
            </w:r>
          </w:p>
        </w:tc>
      </w:tr>
    </w:tbl>
    <w:p>
      <w:pPr>
        <w:pStyle w:val="0"/>
        <w:jc w:val="both"/>
      </w:pPr>
      <w:r>
        <w:rPr>
          <w:sz w:val="20"/>
        </w:rPr>
      </w:r>
    </w:p>
    <w:p>
      <w:pPr>
        <w:pStyle w:val="1"/>
        <w:jc w:val="both"/>
      </w:pPr>
      <w:r>
        <w:rPr>
          <w:sz w:val="20"/>
        </w:rPr>
        <w:t xml:space="preserve">Допустимые  (возможные)  отклонения  от установленных  показателей качества</w:t>
      </w:r>
    </w:p>
    <w:p>
      <w:pPr>
        <w:pStyle w:val="1"/>
        <w:jc w:val="both"/>
      </w:pPr>
      <w:r>
        <w:rPr>
          <w:sz w:val="20"/>
        </w:rPr>
        <w:t xml:space="preserve">муниципальной  услуги,  в  пределах которых муниципальное задание считается</w:t>
      </w:r>
    </w:p>
    <w:p>
      <w:pPr>
        <w:pStyle w:val="1"/>
        <w:jc w:val="both"/>
      </w:pPr>
      <w:r>
        <w:rPr>
          <w:sz w:val="20"/>
        </w:rPr>
        <w:t xml:space="preserve">выполненным (процентов) _____________.</w:t>
      </w:r>
    </w:p>
    <w:p>
      <w:pPr>
        <w:pStyle w:val="1"/>
        <w:jc w:val="both"/>
      </w:pPr>
      <w:r>
        <w:rPr>
          <w:sz w:val="20"/>
        </w:rPr>
        <w:t xml:space="preserve">3.2. Показатели, характеризующие объем муниципальной услуги: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1684"/>
        <w:gridCol w:w="1684"/>
        <w:gridCol w:w="1684"/>
        <w:gridCol w:w="1684"/>
        <w:gridCol w:w="1684"/>
        <w:gridCol w:w="907"/>
        <w:gridCol w:w="907"/>
        <w:gridCol w:w="469"/>
        <w:gridCol w:w="1134"/>
        <w:gridCol w:w="1134"/>
        <w:gridCol w:w="1189"/>
        <w:gridCol w:w="1414"/>
        <w:gridCol w:w="1189"/>
        <w:gridCol w:w="1189"/>
      </w:tblGrid>
      <w:tr>
        <w:tc>
          <w:tcPr>
            <w:tcW w:w="784" w:type="dxa"/>
            <w:vMerge w:val="restart"/>
          </w:tcPr>
          <w:p>
            <w:pPr>
              <w:pStyle w:val="0"/>
              <w:jc w:val="center"/>
            </w:pPr>
            <w:r>
              <w:rPr>
                <w:sz w:val="20"/>
              </w:rPr>
              <w:t xml:space="preserve">Код или номер услуги</w:t>
            </w:r>
          </w:p>
        </w:tc>
        <w:tc>
          <w:tcPr>
            <w:gridSpan w:val="3"/>
            <w:tcW w:w="5052" w:type="dxa"/>
            <w:vMerge w:val="restart"/>
          </w:tcPr>
          <w:p>
            <w:pPr>
              <w:pStyle w:val="0"/>
              <w:jc w:val="center"/>
            </w:pPr>
            <w:r>
              <w:rPr>
                <w:sz w:val="20"/>
              </w:rPr>
              <w:t xml:space="preserve">Показатель, характеризующий содержание муниципальной услуги</w:t>
            </w:r>
          </w:p>
        </w:tc>
        <w:tc>
          <w:tcPr>
            <w:gridSpan w:val="2"/>
            <w:tcW w:w="3368" w:type="dxa"/>
            <w:vMerge w:val="restart"/>
          </w:tcPr>
          <w:p>
            <w:pPr>
              <w:pStyle w:val="0"/>
              <w:jc w:val="center"/>
            </w:pPr>
            <w:r>
              <w:rPr>
                <w:sz w:val="20"/>
              </w:rPr>
              <w:t xml:space="preserve">Показатель, характеризующий условия (формы) оказания муниципальной услуги</w:t>
            </w:r>
          </w:p>
        </w:tc>
        <w:tc>
          <w:tcPr>
            <w:gridSpan w:val="3"/>
            <w:tcW w:w="2283" w:type="dxa"/>
          </w:tcPr>
          <w:p>
            <w:pPr>
              <w:pStyle w:val="0"/>
              <w:jc w:val="center"/>
            </w:pPr>
            <w:r>
              <w:rPr>
                <w:sz w:val="20"/>
              </w:rPr>
              <w:t xml:space="preserve">Показатель объема муниципальной услуги</w:t>
            </w:r>
          </w:p>
        </w:tc>
        <w:tc>
          <w:tcPr>
            <w:gridSpan w:val="3"/>
            <w:tcW w:w="3457" w:type="dxa"/>
          </w:tcPr>
          <w:p>
            <w:pPr>
              <w:pStyle w:val="0"/>
              <w:jc w:val="center"/>
            </w:pPr>
            <w:r>
              <w:rPr>
                <w:sz w:val="20"/>
              </w:rPr>
              <w:t xml:space="preserve">Значение показателя объема муниципальной услуги</w:t>
            </w:r>
          </w:p>
        </w:tc>
        <w:tc>
          <w:tcPr>
            <w:gridSpan w:val="3"/>
            <w:tcW w:w="3792" w:type="dxa"/>
          </w:tcPr>
          <w:p>
            <w:pPr>
              <w:pStyle w:val="0"/>
              <w:jc w:val="center"/>
            </w:pPr>
            <w:r>
              <w:rPr>
                <w:sz w:val="20"/>
              </w:rPr>
              <w:t xml:space="preserve">Среднегодовой размер платы (цена, тариф)</w:t>
            </w:r>
          </w:p>
        </w:tc>
      </w:tr>
      <w:tr>
        <w:tc>
          <w:tcPr>
            <w:vMerge w:val="continue"/>
          </w:tcPr>
          <w:p/>
        </w:tc>
        <w:tc>
          <w:tcPr>
            <w:gridSpan w:val="3"/>
            <w:vMerge w:val="continue"/>
          </w:tcPr>
          <w:p/>
        </w:tc>
        <w:tc>
          <w:tcPr>
            <w:gridSpan w:val="2"/>
            <w:vMerge w:val="continue"/>
          </w:tcPr>
          <w:p/>
        </w:tc>
        <w:tc>
          <w:tcPr>
            <w:tcW w:w="907" w:type="dxa"/>
            <w:vMerge w:val="restart"/>
          </w:tcPr>
          <w:p>
            <w:pPr>
              <w:pStyle w:val="0"/>
              <w:jc w:val="center"/>
            </w:pPr>
            <w:r>
              <w:rPr>
                <w:sz w:val="20"/>
              </w:rPr>
              <w:t xml:space="preserve">наименование показателя</w:t>
            </w:r>
          </w:p>
        </w:tc>
        <w:tc>
          <w:tcPr>
            <w:gridSpan w:val="2"/>
            <w:tcW w:w="1376" w:type="dxa"/>
          </w:tcPr>
          <w:p>
            <w:pPr>
              <w:pStyle w:val="0"/>
              <w:jc w:val="center"/>
            </w:pPr>
            <w:r>
              <w:rPr>
                <w:sz w:val="20"/>
              </w:rPr>
              <w:t xml:space="preserve">единица измерения по </w:t>
            </w:r>
            <w:hyperlink w:history="0" r:id="rId126"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134" w:type="dxa"/>
            <w:vMerge w:val="restart"/>
          </w:tcPr>
          <w:p>
            <w:pPr>
              <w:pStyle w:val="0"/>
              <w:jc w:val="center"/>
            </w:pPr>
            <w:r>
              <w:rPr>
                <w:sz w:val="20"/>
              </w:rPr>
              <w:t xml:space="preserve">20___ год (очередной финансовый год)</w:t>
            </w:r>
          </w:p>
        </w:tc>
        <w:tc>
          <w:tcPr>
            <w:tcW w:w="1134" w:type="dxa"/>
            <w:vMerge w:val="restart"/>
          </w:tcPr>
          <w:p>
            <w:pPr>
              <w:pStyle w:val="0"/>
              <w:jc w:val="center"/>
            </w:pPr>
            <w:r>
              <w:rPr>
                <w:sz w:val="20"/>
              </w:rPr>
              <w:t xml:space="preserve">20___ год (1-й год планового периода)</w:t>
            </w:r>
          </w:p>
        </w:tc>
        <w:tc>
          <w:tcPr>
            <w:tcW w:w="1189" w:type="dxa"/>
            <w:vMerge w:val="restart"/>
          </w:tcPr>
          <w:p>
            <w:pPr>
              <w:pStyle w:val="0"/>
              <w:jc w:val="center"/>
            </w:pPr>
            <w:r>
              <w:rPr>
                <w:sz w:val="20"/>
              </w:rPr>
              <w:t xml:space="preserve">20___ год (2-й год планового периода)</w:t>
            </w:r>
          </w:p>
        </w:tc>
        <w:tc>
          <w:tcPr>
            <w:tcW w:w="1414" w:type="dxa"/>
            <w:vMerge w:val="restart"/>
          </w:tcPr>
          <w:p>
            <w:pPr>
              <w:pStyle w:val="0"/>
              <w:jc w:val="center"/>
            </w:pPr>
            <w:r>
              <w:rPr>
                <w:sz w:val="20"/>
              </w:rPr>
              <w:t xml:space="preserve">20___ год (очередной финансовый год)</w:t>
            </w:r>
          </w:p>
        </w:tc>
        <w:tc>
          <w:tcPr>
            <w:tcW w:w="1189" w:type="dxa"/>
            <w:vMerge w:val="restart"/>
          </w:tcPr>
          <w:p>
            <w:pPr>
              <w:pStyle w:val="0"/>
              <w:jc w:val="center"/>
            </w:pPr>
            <w:r>
              <w:rPr>
                <w:sz w:val="20"/>
              </w:rPr>
              <w:t xml:space="preserve">20___ год (1-й год планового периода)</w:t>
            </w:r>
          </w:p>
        </w:tc>
        <w:tc>
          <w:tcPr>
            <w:tcW w:w="1189" w:type="dxa"/>
            <w:vMerge w:val="restart"/>
          </w:tcPr>
          <w:p>
            <w:pPr>
              <w:pStyle w:val="0"/>
            </w:pPr>
            <w:r>
              <w:rPr>
                <w:sz w:val="20"/>
              </w:rPr>
              <w:t xml:space="preserve">20___ год (2-й год планового периода)</w:t>
            </w:r>
          </w:p>
        </w:tc>
      </w:tr>
      <w:tr>
        <w:tc>
          <w:tcPr>
            <w:vMerge w:val="continue"/>
          </w:tcP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vMerge w:val="continue"/>
          </w:tcPr>
          <w:p/>
        </w:tc>
        <w:tc>
          <w:tcPr>
            <w:tcW w:w="907"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7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469"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89" w:type="dxa"/>
          </w:tcPr>
          <w:p>
            <w:pPr>
              <w:pStyle w:val="0"/>
            </w:pPr>
            <w:r>
              <w:rPr>
                <w:sz w:val="20"/>
              </w:rPr>
            </w:r>
          </w:p>
        </w:tc>
        <w:tc>
          <w:tcPr>
            <w:tcW w:w="1414" w:type="dxa"/>
          </w:tcPr>
          <w:p>
            <w:pPr>
              <w:pStyle w:val="0"/>
            </w:pPr>
            <w:r>
              <w:rPr>
                <w:sz w:val="20"/>
              </w:rPr>
            </w:r>
          </w:p>
        </w:tc>
        <w:tc>
          <w:tcPr>
            <w:tcW w:w="1189" w:type="dxa"/>
          </w:tcPr>
          <w:p>
            <w:pPr>
              <w:pStyle w:val="0"/>
            </w:pPr>
            <w:r>
              <w:rPr>
                <w:sz w:val="20"/>
              </w:rPr>
            </w:r>
          </w:p>
        </w:tc>
        <w:tc>
          <w:tcPr>
            <w:tcW w:w="1189" w:type="dxa"/>
          </w:tcPr>
          <w:p>
            <w:pPr>
              <w:pStyle w:val="0"/>
            </w:pPr>
            <w:r>
              <w:rPr>
                <w:sz w:val="20"/>
              </w:rPr>
            </w:r>
          </w:p>
        </w:tc>
      </w:tr>
      <w:tr>
        <w:tc>
          <w:tcPr>
            <w:tcW w:w="7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469"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89" w:type="dxa"/>
          </w:tcPr>
          <w:p>
            <w:pPr>
              <w:pStyle w:val="0"/>
            </w:pPr>
            <w:r>
              <w:rPr>
                <w:sz w:val="20"/>
              </w:rPr>
            </w:r>
          </w:p>
        </w:tc>
        <w:tc>
          <w:tcPr>
            <w:tcW w:w="1414" w:type="dxa"/>
          </w:tcPr>
          <w:p>
            <w:pPr>
              <w:pStyle w:val="0"/>
            </w:pPr>
            <w:r>
              <w:rPr>
                <w:sz w:val="20"/>
              </w:rPr>
            </w:r>
          </w:p>
        </w:tc>
        <w:tc>
          <w:tcPr>
            <w:tcW w:w="1189" w:type="dxa"/>
          </w:tcPr>
          <w:p>
            <w:pPr>
              <w:pStyle w:val="0"/>
            </w:pPr>
            <w:r>
              <w:rPr>
                <w:sz w:val="20"/>
              </w:rPr>
            </w:r>
          </w:p>
        </w:tc>
        <w:tc>
          <w:tcPr>
            <w:tcW w:w="1189" w:type="dxa"/>
          </w:tcPr>
          <w:p>
            <w:pPr>
              <w:pStyle w:val="0"/>
            </w:pPr>
            <w:r>
              <w:rPr>
                <w:sz w:val="20"/>
              </w:rPr>
            </w:r>
          </w:p>
        </w:tc>
      </w:tr>
    </w:tbl>
    <w:p>
      <w:pPr>
        <w:sectPr>
          <w:headerReference w:type="default" r:id="rId123"/>
          <w:headerReference w:type="first" r:id="rId123"/>
          <w:footerReference w:type="default" r:id="rId124"/>
          <w:footerReference w:type="first" r:id="rId124"/>
          <w:pgSz w:w="16838" w:h="11906" w:orient="landscape"/>
          <w:pgMar w:top="1133" w:right="397" w:bottom="566" w:left="397" w:header="0" w:footer="0" w:gutter="0"/>
          <w:titlePg/>
        </w:sectPr>
      </w:pPr>
    </w:p>
    <w:p>
      <w:pPr>
        <w:pStyle w:val="0"/>
        <w:jc w:val="both"/>
      </w:pPr>
      <w:r>
        <w:rPr>
          <w:sz w:val="20"/>
        </w:rPr>
      </w:r>
    </w:p>
    <w:p>
      <w:pPr>
        <w:pStyle w:val="1"/>
        <w:jc w:val="both"/>
      </w:pPr>
      <w:r>
        <w:rPr>
          <w:sz w:val="20"/>
        </w:rPr>
        <w:t xml:space="preserve">Допустимые  (возможные)  отклонения  от  установленных  показателей  объема</w:t>
      </w:r>
    </w:p>
    <w:p>
      <w:pPr>
        <w:pStyle w:val="1"/>
        <w:jc w:val="both"/>
      </w:pPr>
      <w:r>
        <w:rPr>
          <w:sz w:val="20"/>
        </w:rPr>
        <w:t xml:space="preserve">муниципальной  услуги,  в  пределах которых муниципальное задание считается</w:t>
      </w:r>
    </w:p>
    <w:p>
      <w:pPr>
        <w:pStyle w:val="1"/>
        <w:jc w:val="both"/>
      </w:pPr>
      <w:r>
        <w:rPr>
          <w:sz w:val="20"/>
        </w:rPr>
        <w:t xml:space="preserve">выполненным (процентов)____________.</w:t>
      </w:r>
    </w:p>
    <w:p>
      <w:pPr>
        <w:pStyle w:val="1"/>
        <w:jc w:val="both"/>
      </w:pPr>
      <w:r>
        <w:rPr>
          <w:sz w:val="20"/>
        </w:rPr>
        <w:t xml:space="preserve">4.  Нормативные   правовые   акты,  устанавливающие  размер   платы  (цену,</w:t>
      </w:r>
    </w:p>
    <w:p>
      <w:pPr>
        <w:pStyle w:val="1"/>
        <w:jc w:val="both"/>
      </w:pPr>
      <w:r>
        <w:rPr>
          <w:sz w:val="20"/>
        </w:rPr>
        <w:t xml:space="preserve">тариф) либо порядок ее (его) установления: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2721"/>
        <w:gridCol w:w="1304"/>
        <w:gridCol w:w="1587"/>
        <w:gridCol w:w="2268"/>
      </w:tblGrid>
      <w:tr>
        <w:tc>
          <w:tcPr>
            <w:gridSpan w:val="5"/>
            <w:tcW w:w="9071" w:type="dxa"/>
          </w:tcPr>
          <w:p>
            <w:pPr>
              <w:pStyle w:val="0"/>
              <w:jc w:val="center"/>
            </w:pPr>
            <w:r>
              <w:rPr>
                <w:sz w:val="20"/>
              </w:rPr>
              <w:t xml:space="preserve">Нормативный правовой акт</w:t>
            </w:r>
          </w:p>
        </w:tc>
      </w:tr>
      <w:tr>
        <w:tc>
          <w:tcPr>
            <w:tcW w:w="1191" w:type="dxa"/>
          </w:tcPr>
          <w:p>
            <w:pPr>
              <w:pStyle w:val="0"/>
              <w:jc w:val="center"/>
            </w:pPr>
            <w:r>
              <w:rPr>
                <w:sz w:val="20"/>
              </w:rPr>
              <w:t xml:space="preserve">вид</w:t>
            </w:r>
          </w:p>
        </w:tc>
        <w:tc>
          <w:tcPr>
            <w:tcW w:w="2721" w:type="dxa"/>
          </w:tcPr>
          <w:p>
            <w:pPr>
              <w:pStyle w:val="0"/>
              <w:jc w:val="center"/>
            </w:pPr>
            <w:r>
              <w:rPr>
                <w:sz w:val="20"/>
              </w:rPr>
              <w:t xml:space="preserve">принявший орган</w:t>
            </w:r>
          </w:p>
        </w:tc>
        <w:tc>
          <w:tcPr>
            <w:tcW w:w="1304" w:type="dxa"/>
          </w:tcPr>
          <w:p>
            <w:pPr>
              <w:pStyle w:val="0"/>
              <w:jc w:val="center"/>
            </w:pPr>
            <w:r>
              <w:rPr>
                <w:sz w:val="20"/>
              </w:rPr>
              <w:t xml:space="preserve">дата</w:t>
            </w:r>
          </w:p>
        </w:tc>
        <w:tc>
          <w:tcPr>
            <w:tcW w:w="1587" w:type="dxa"/>
          </w:tcPr>
          <w:p>
            <w:pPr>
              <w:pStyle w:val="0"/>
              <w:jc w:val="center"/>
            </w:pPr>
            <w:r>
              <w:rPr>
                <w:sz w:val="20"/>
              </w:rPr>
              <w:t xml:space="preserve">номер</w:t>
            </w:r>
          </w:p>
        </w:tc>
        <w:tc>
          <w:tcPr>
            <w:tcW w:w="2268" w:type="dxa"/>
          </w:tcPr>
          <w:p>
            <w:pPr>
              <w:pStyle w:val="0"/>
              <w:jc w:val="center"/>
            </w:pPr>
            <w:r>
              <w:rPr>
                <w:sz w:val="20"/>
              </w:rPr>
              <w:t xml:space="preserve">наименование</w:t>
            </w:r>
          </w:p>
        </w:tc>
      </w:tr>
      <w:tr>
        <w:tc>
          <w:tcPr>
            <w:tcW w:w="1191" w:type="dxa"/>
          </w:tcPr>
          <w:p>
            <w:pPr>
              <w:pStyle w:val="0"/>
            </w:pPr>
            <w:r>
              <w:rPr>
                <w:sz w:val="20"/>
              </w:rPr>
            </w:r>
          </w:p>
        </w:tc>
        <w:tc>
          <w:tcPr>
            <w:tcW w:w="2721" w:type="dxa"/>
          </w:tcPr>
          <w:p>
            <w:pPr>
              <w:pStyle w:val="0"/>
            </w:pPr>
            <w:r>
              <w:rPr>
                <w:sz w:val="20"/>
              </w:rPr>
            </w:r>
          </w:p>
        </w:tc>
        <w:tc>
          <w:tcPr>
            <w:tcW w:w="1304" w:type="dxa"/>
          </w:tcPr>
          <w:p>
            <w:pPr>
              <w:pStyle w:val="0"/>
            </w:pPr>
            <w:r>
              <w:rPr>
                <w:sz w:val="20"/>
              </w:rPr>
            </w:r>
          </w:p>
        </w:tc>
        <w:tc>
          <w:tcPr>
            <w:tcW w:w="1587" w:type="dxa"/>
          </w:tcPr>
          <w:p>
            <w:pPr>
              <w:pStyle w:val="0"/>
            </w:pPr>
            <w:r>
              <w:rPr>
                <w:sz w:val="20"/>
              </w:rPr>
            </w:r>
          </w:p>
        </w:tc>
        <w:tc>
          <w:tcPr>
            <w:tcW w:w="2268" w:type="dxa"/>
          </w:tcPr>
          <w:p>
            <w:pPr>
              <w:pStyle w:val="0"/>
            </w:pPr>
            <w:r>
              <w:rPr>
                <w:sz w:val="20"/>
              </w:rPr>
            </w:r>
          </w:p>
        </w:tc>
      </w:tr>
      <w:tr>
        <w:tc>
          <w:tcPr>
            <w:tcW w:w="1191" w:type="dxa"/>
          </w:tcPr>
          <w:p>
            <w:pPr>
              <w:pStyle w:val="0"/>
            </w:pPr>
            <w:r>
              <w:rPr>
                <w:sz w:val="20"/>
              </w:rPr>
            </w:r>
          </w:p>
        </w:tc>
        <w:tc>
          <w:tcPr>
            <w:tcW w:w="2721" w:type="dxa"/>
          </w:tcPr>
          <w:p>
            <w:pPr>
              <w:pStyle w:val="0"/>
            </w:pPr>
            <w:r>
              <w:rPr>
                <w:sz w:val="20"/>
              </w:rPr>
            </w:r>
          </w:p>
        </w:tc>
        <w:tc>
          <w:tcPr>
            <w:tcW w:w="1304" w:type="dxa"/>
          </w:tcPr>
          <w:p>
            <w:pPr>
              <w:pStyle w:val="0"/>
            </w:pPr>
            <w:r>
              <w:rPr>
                <w:sz w:val="20"/>
              </w:rPr>
            </w:r>
          </w:p>
        </w:tc>
        <w:tc>
          <w:tcPr>
            <w:tcW w:w="1587" w:type="dxa"/>
          </w:tcPr>
          <w:p>
            <w:pPr>
              <w:pStyle w:val="0"/>
            </w:pPr>
            <w:r>
              <w:rPr>
                <w:sz w:val="20"/>
              </w:rPr>
            </w:r>
          </w:p>
        </w:tc>
        <w:tc>
          <w:tcPr>
            <w:tcW w:w="2268" w:type="dxa"/>
          </w:tcPr>
          <w:p>
            <w:pPr>
              <w:pStyle w:val="0"/>
            </w:pPr>
            <w:r>
              <w:rPr>
                <w:sz w:val="20"/>
              </w:rPr>
            </w:r>
          </w:p>
        </w:tc>
      </w:tr>
    </w:tbl>
    <w:p>
      <w:pPr>
        <w:pStyle w:val="0"/>
        <w:jc w:val="both"/>
      </w:pPr>
      <w:r>
        <w:rPr>
          <w:sz w:val="20"/>
        </w:rPr>
      </w:r>
    </w:p>
    <w:p>
      <w:pPr>
        <w:pStyle w:val="1"/>
        <w:jc w:val="both"/>
      </w:pPr>
      <w:r>
        <w:rPr>
          <w:sz w:val="20"/>
        </w:rPr>
        <w:t xml:space="preserve">5. Порядок оказания муниципальной услуги:</w:t>
      </w:r>
    </w:p>
    <w:p>
      <w:pPr>
        <w:pStyle w:val="1"/>
        <w:jc w:val="both"/>
      </w:pPr>
      <w:r>
        <w:rPr>
          <w:sz w:val="20"/>
        </w:rPr>
        <w:t xml:space="preserve">5.1.   Нормативные    правовые    акты,   регулирующие   порядок   оказания</w:t>
      </w:r>
    </w:p>
    <w:p>
      <w:pPr>
        <w:pStyle w:val="1"/>
        <w:jc w:val="both"/>
      </w:pPr>
      <w:r>
        <w:rPr>
          <w:sz w:val="20"/>
        </w:rPr>
        <w:t xml:space="preserve">муниципальной услуги:</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номер и дата нормативного правового акта)</w:t>
      </w:r>
    </w:p>
    <w:p>
      <w:pPr>
        <w:pStyle w:val="1"/>
        <w:jc w:val="both"/>
      </w:pPr>
      <w:r>
        <w:rPr>
          <w:sz w:val="20"/>
        </w:rPr>
      </w:r>
    </w:p>
    <w:p>
      <w:pPr>
        <w:pStyle w:val="1"/>
        <w:jc w:val="both"/>
      </w:pPr>
      <w:r>
        <w:rPr>
          <w:sz w:val="20"/>
        </w:rPr>
        <w:t xml:space="preserve">5.2.  Порядок   информирования   потенциальных  потребителей  муниципальной</w:t>
      </w:r>
    </w:p>
    <w:p>
      <w:pPr>
        <w:pStyle w:val="1"/>
        <w:jc w:val="both"/>
      </w:pPr>
      <w:r>
        <w:rPr>
          <w:sz w:val="20"/>
        </w:rPr>
        <w:t xml:space="preserve">услуги: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3628"/>
        <w:gridCol w:w="2608"/>
      </w:tblGrid>
      <w:tr>
        <w:tc>
          <w:tcPr>
            <w:tcW w:w="2835" w:type="dxa"/>
          </w:tcPr>
          <w:p>
            <w:pPr>
              <w:pStyle w:val="0"/>
              <w:jc w:val="center"/>
            </w:pPr>
            <w:r>
              <w:rPr>
                <w:sz w:val="20"/>
              </w:rPr>
              <w:t xml:space="preserve">Способ информирования</w:t>
            </w:r>
          </w:p>
        </w:tc>
        <w:tc>
          <w:tcPr>
            <w:tcW w:w="3628" w:type="dxa"/>
          </w:tcPr>
          <w:p>
            <w:pPr>
              <w:pStyle w:val="0"/>
              <w:jc w:val="center"/>
            </w:pPr>
            <w:r>
              <w:rPr>
                <w:sz w:val="20"/>
              </w:rPr>
              <w:t xml:space="preserve">Состав размещаемой информации</w:t>
            </w:r>
          </w:p>
        </w:tc>
        <w:tc>
          <w:tcPr>
            <w:tcW w:w="2608" w:type="dxa"/>
          </w:tcPr>
          <w:p>
            <w:pPr>
              <w:pStyle w:val="0"/>
              <w:jc w:val="center"/>
            </w:pPr>
            <w:r>
              <w:rPr>
                <w:sz w:val="20"/>
              </w:rPr>
              <w:t xml:space="preserve">Частота обновления информации</w:t>
            </w:r>
          </w:p>
        </w:tc>
      </w:tr>
      <w:tr>
        <w:tc>
          <w:tcPr>
            <w:tcW w:w="2835" w:type="dxa"/>
          </w:tcPr>
          <w:p>
            <w:pPr>
              <w:pStyle w:val="0"/>
            </w:pPr>
            <w:r>
              <w:rPr>
                <w:sz w:val="20"/>
              </w:rPr>
            </w:r>
          </w:p>
        </w:tc>
        <w:tc>
          <w:tcPr>
            <w:tcW w:w="3628" w:type="dxa"/>
          </w:tcPr>
          <w:p>
            <w:pPr>
              <w:pStyle w:val="0"/>
            </w:pPr>
            <w:r>
              <w:rPr>
                <w:sz w:val="20"/>
              </w:rPr>
            </w:r>
          </w:p>
        </w:tc>
        <w:tc>
          <w:tcPr>
            <w:tcW w:w="2608" w:type="dxa"/>
          </w:tcPr>
          <w:p>
            <w:pPr>
              <w:pStyle w:val="0"/>
            </w:pPr>
            <w:r>
              <w:rPr>
                <w:sz w:val="20"/>
              </w:rPr>
            </w:r>
          </w:p>
        </w:tc>
      </w:tr>
      <w:tr>
        <w:tc>
          <w:tcPr>
            <w:tcW w:w="2835" w:type="dxa"/>
          </w:tcPr>
          <w:p>
            <w:pPr>
              <w:pStyle w:val="0"/>
            </w:pPr>
            <w:r>
              <w:rPr>
                <w:sz w:val="20"/>
              </w:rPr>
            </w:r>
          </w:p>
        </w:tc>
        <w:tc>
          <w:tcPr>
            <w:tcW w:w="3628" w:type="dxa"/>
          </w:tcPr>
          <w:p>
            <w:pPr>
              <w:pStyle w:val="0"/>
            </w:pPr>
            <w:r>
              <w:rPr>
                <w:sz w:val="20"/>
              </w:rPr>
            </w:r>
          </w:p>
        </w:tc>
        <w:tc>
          <w:tcPr>
            <w:tcW w:w="2608" w:type="dxa"/>
          </w:tcPr>
          <w:p>
            <w:pPr>
              <w:pStyle w:val="0"/>
            </w:pPr>
            <w:r>
              <w:rPr>
                <w:sz w:val="20"/>
              </w:rPr>
            </w:r>
          </w:p>
        </w:tc>
      </w:tr>
    </w:tbl>
    <w:p>
      <w:pPr>
        <w:pStyle w:val="0"/>
        <w:jc w:val="both"/>
      </w:pPr>
      <w:r>
        <w:rPr>
          <w:sz w:val="20"/>
        </w:rPr>
      </w:r>
    </w:p>
    <w:p>
      <w:pPr>
        <w:pStyle w:val="1"/>
        <w:jc w:val="both"/>
      </w:pPr>
      <w:r>
        <w:rPr>
          <w:sz w:val="20"/>
        </w:rPr>
        <w:t xml:space="preserve">                  Часть 2. Сведения о выполняемых работах</w:t>
      </w:r>
    </w:p>
    <w:p>
      <w:pPr>
        <w:pStyle w:val="1"/>
        <w:jc w:val="both"/>
      </w:pPr>
      <w:r>
        <w:rPr>
          <w:sz w:val="20"/>
        </w:rPr>
      </w:r>
    </w:p>
    <w:p>
      <w:pPr>
        <w:pStyle w:val="1"/>
        <w:jc w:val="both"/>
      </w:pPr>
      <w:r>
        <w:rPr>
          <w:sz w:val="20"/>
        </w:rPr>
        <w:t xml:space="preserve">                               Раздел ______</w:t>
      </w:r>
    </w:p>
    <w:p>
      <w:pPr>
        <w:pStyle w:val="1"/>
        <w:jc w:val="both"/>
      </w:pPr>
      <w:r>
        <w:rPr>
          <w:sz w:val="20"/>
        </w:rPr>
      </w:r>
    </w:p>
    <w:p>
      <w:pPr>
        <w:pStyle w:val="1"/>
        <w:jc w:val="both"/>
      </w:pPr>
      <w:r>
        <w:rPr>
          <w:sz w:val="20"/>
        </w:rPr>
        <w:t xml:space="preserve">1. Наименование работы: ___________________________________________________</w:t>
      </w:r>
    </w:p>
    <w:p>
      <w:pPr>
        <w:pStyle w:val="1"/>
        <w:jc w:val="both"/>
      </w:pPr>
      <w:r>
        <w:rPr>
          <w:sz w:val="20"/>
        </w:rPr>
        <w:t xml:space="preserve">2. Категории потребителей работы: _________________________________________</w:t>
      </w:r>
    </w:p>
    <w:p>
      <w:pPr>
        <w:pStyle w:val="1"/>
        <w:jc w:val="both"/>
      </w:pPr>
      <w:r>
        <w:rPr>
          <w:sz w:val="20"/>
        </w:rPr>
        <w:t xml:space="preserve">3. Показатели, характеризующие объем и (или) качество работы:</w:t>
      </w:r>
    </w:p>
    <w:p>
      <w:pPr>
        <w:pStyle w:val="1"/>
        <w:jc w:val="both"/>
      </w:pPr>
      <w:r>
        <w:rPr>
          <w:sz w:val="20"/>
        </w:rPr>
        <w:t xml:space="preserve">3.1. Показатели, характеризующие качество работы: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4"/>
        <w:gridCol w:w="1684"/>
        <w:gridCol w:w="1684"/>
        <w:gridCol w:w="1684"/>
        <w:gridCol w:w="1684"/>
        <w:gridCol w:w="1684"/>
        <w:gridCol w:w="964"/>
        <w:gridCol w:w="1020"/>
        <w:gridCol w:w="469"/>
        <w:gridCol w:w="1414"/>
        <w:gridCol w:w="1189"/>
        <w:gridCol w:w="1189"/>
      </w:tblGrid>
      <w:tr>
        <w:tc>
          <w:tcPr>
            <w:tcW w:w="2044" w:type="dxa"/>
            <w:vMerge w:val="restart"/>
          </w:tcPr>
          <w:p>
            <w:pPr>
              <w:pStyle w:val="0"/>
              <w:jc w:val="center"/>
            </w:pPr>
            <w:r>
              <w:rPr>
                <w:sz w:val="20"/>
              </w:rPr>
              <w:t xml:space="preserve">Порядковый номер работы в соответствии с региональным перечнем (классификатором) государственных (муниципальных) услуг и работ (далее - номер работы)</w:t>
            </w:r>
          </w:p>
        </w:tc>
        <w:tc>
          <w:tcPr>
            <w:gridSpan w:val="3"/>
            <w:tcW w:w="5052" w:type="dxa"/>
            <w:vMerge w:val="restart"/>
          </w:tcPr>
          <w:p>
            <w:pPr>
              <w:pStyle w:val="0"/>
              <w:jc w:val="center"/>
            </w:pPr>
            <w:r>
              <w:rPr>
                <w:sz w:val="20"/>
              </w:rPr>
              <w:t xml:space="preserve">Показатель, характеризующий содержание работы (по справочникам)</w:t>
            </w:r>
          </w:p>
        </w:tc>
        <w:tc>
          <w:tcPr>
            <w:gridSpan w:val="2"/>
            <w:tcW w:w="3368" w:type="dxa"/>
            <w:vMerge w:val="restart"/>
          </w:tcPr>
          <w:p>
            <w:pPr>
              <w:pStyle w:val="0"/>
              <w:jc w:val="center"/>
            </w:pPr>
            <w:r>
              <w:rPr>
                <w:sz w:val="20"/>
              </w:rPr>
              <w:t xml:space="preserve">Показатель, характеризующий условия (формы) выполнения работы (по справочникам)</w:t>
            </w:r>
          </w:p>
        </w:tc>
        <w:tc>
          <w:tcPr>
            <w:gridSpan w:val="3"/>
            <w:tcW w:w="2453" w:type="dxa"/>
          </w:tcPr>
          <w:p>
            <w:pPr>
              <w:pStyle w:val="0"/>
              <w:jc w:val="center"/>
            </w:pPr>
            <w:r>
              <w:rPr>
                <w:sz w:val="20"/>
              </w:rPr>
              <w:t xml:space="preserve">Показатель качества работы</w:t>
            </w:r>
          </w:p>
        </w:tc>
        <w:tc>
          <w:tcPr>
            <w:gridSpan w:val="3"/>
            <w:tcW w:w="3792" w:type="dxa"/>
          </w:tcPr>
          <w:p>
            <w:pPr>
              <w:pStyle w:val="0"/>
              <w:jc w:val="center"/>
            </w:pPr>
            <w:r>
              <w:rPr>
                <w:sz w:val="20"/>
              </w:rPr>
              <w:t xml:space="preserve">Значение показателя качества работы</w:t>
            </w:r>
          </w:p>
        </w:tc>
      </w:tr>
      <w:tr>
        <w:tc>
          <w:tcPr>
            <w:vMerge w:val="continue"/>
          </w:tcPr>
          <w:p/>
        </w:tc>
        <w:tc>
          <w:tcPr>
            <w:gridSpan w:val="3"/>
            <w:vMerge w:val="continue"/>
          </w:tcPr>
          <w:p/>
        </w:tc>
        <w:tc>
          <w:tcPr>
            <w:gridSpan w:val="2"/>
            <w:vMerge w:val="continue"/>
          </w:tcPr>
          <w:p/>
        </w:tc>
        <w:tc>
          <w:tcPr>
            <w:tcW w:w="964" w:type="dxa"/>
            <w:vMerge w:val="restart"/>
          </w:tcPr>
          <w:p>
            <w:pPr>
              <w:pStyle w:val="0"/>
              <w:jc w:val="center"/>
            </w:pPr>
            <w:r>
              <w:rPr>
                <w:sz w:val="20"/>
              </w:rPr>
              <w:t xml:space="preserve">наименование показателя</w:t>
            </w:r>
          </w:p>
        </w:tc>
        <w:tc>
          <w:tcPr>
            <w:gridSpan w:val="2"/>
            <w:tcW w:w="1489" w:type="dxa"/>
          </w:tcPr>
          <w:p>
            <w:pPr>
              <w:pStyle w:val="0"/>
              <w:jc w:val="center"/>
            </w:pPr>
            <w:r>
              <w:rPr>
                <w:sz w:val="20"/>
              </w:rPr>
              <w:t xml:space="preserve">единица измерения по </w:t>
            </w:r>
            <w:hyperlink w:history="0" r:id="rId127"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414" w:type="dxa"/>
            <w:vMerge w:val="restart"/>
          </w:tcPr>
          <w:p>
            <w:pPr>
              <w:pStyle w:val="0"/>
              <w:jc w:val="center"/>
            </w:pPr>
            <w:r>
              <w:rPr>
                <w:sz w:val="20"/>
              </w:rPr>
              <w:t xml:space="preserve">20___ год (очередной финансовый год)</w:t>
            </w:r>
          </w:p>
        </w:tc>
        <w:tc>
          <w:tcPr>
            <w:tcW w:w="1189" w:type="dxa"/>
            <w:vMerge w:val="restart"/>
          </w:tcPr>
          <w:p>
            <w:pPr>
              <w:pStyle w:val="0"/>
              <w:jc w:val="center"/>
            </w:pPr>
            <w:r>
              <w:rPr>
                <w:sz w:val="20"/>
              </w:rPr>
              <w:t xml:space="preserve">20___ год (1-й год планового периода)</w:t>
            </w:r>
          </w:p>
        </w:tc>
        <w:tc>
          <w:tcPr>
            <w:tcW w:w="1189" w:type="dxa"/>
            <w:vMerge w:val="restart"/>
          </w:tcPr>
          <w:p>
            <w:pPr>
              <w:pStyle w:val="0"/>
              <w:jc w:val="center"/>
            </w:pPr>
            <w:r>
              <w:rPr>
                <w:sz w:val="20"/>
              </w:rPr>
              <w:t xml:space="preserve">20___ год (2-й год планового периода)</w:t>
            </w:r>
          </w:p>
        </w:tc>
      </w:tr>
      <w:tr>
        <w:tc>
          <w:tcPr>
            <w:vMerge w:val="continue"/>
          </w:tcP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vMerge w:val="continue"/>
          </w:tcPr>
          <w:p/>
        </w:tc>
        <w:tc>
          <w:tcPr>
            <w:tcW w:w="1020"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r>
      <w:tr>
        <w:tc>
          <w:tcPr>
            <w:tcW w:w="204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469" w:type="dxa"/>
          </w:tcPr>
          <w:p>
            <w:pPr>
              <w:pStyle w:val="0"/>
            </w:pPr>
            <w:r>
              <w:rPr>
                <w:sz w:val="20"/>
              </w:rPr>
            </w:r>
          </w:p>
        </w:tc>
        <w:tc>
          <w:tcPr>
            <w:tcW w:w="1414" w:type="dxa"/>
          </w:tcPr>
          <w:p>
            <w:pPr>
              <w:pStyle w:val="0"/>
            </w:pPr>
            <w:r>
              <w:rPr>
                <w:sz w:val="20"/>
              </w:rPr>
            </w:r>
          </w:p>
        </w:tc>
        <w:tc>
          <w:tcPr>
            <w:tcW w:w="1189" w:type="dxa"/>
          </w:tcPr>
          <w:p>
            <w:pPr>
              <w:pStyle w:val="0"/>
            </w:pPr>
            <w:r>
              <w:rPr>
                <w:sz w:val="20"/>
              </w:rPr>
            </w:r>
          </w:p>
        </w:tc>
        <w:tc>
          <w:tcPr>
            <w:tcW w:w="1189" w:type="dxa"/>
          </w:tcPr>
          <w:p>
            <w:pPr>
              <w:pStyle w:val="0"/>
            </w:pPr>
            <w:r>
              <w:rPr>
                <w:sz w:val="20"/>
              </w:rPr>
            </w:r>
          </w:p>
        </w:tc>
      </w:tr>
      <w:tr>
        <w:tc>
          <w:tcPr>
            <w:tcW w:w="204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469" w:type="dxa"/>
          </w:tcPr>
          <w:p>
            <w:pPr>
              <w:pStyle w:val="0"/>
            </w:pPr>
            <w:r>
              <w:rPr>
                <w:sz w:val="20"/>
              </w:rPr>
            </w:r>
          </w:p>
        </w:tc>
        <w:tc>
          <w:tcPr>
            <w:tcW w:w="1414" w:type="dxa"/>
          </w:tcPr>
          <w:p>
            <w:pPr>
              <w:pStyle w:val="0"/>
            </w:pPr>
            <w:r>
              <w:rPr>
                <w:sz w:val="20"/>
              </w:rPr>
            </w:r>
          </w:p>
        </w:tc>
        <w:tc>
          <w:tcPr>
            <w:tcW w:w="1189" w:type="dxa"/>
          </w:tcPr>
          <w:p>
            <w:pPr>
              <w:pStyle w:val="0"/>
            </w:pPr>
            <w:r>
              <w:rPr>
                <w:sz w:val="20"/>
              </w:rPr>
            </w:r>
          </w:p>
        </w:tc>
        <w:tc>
          <w:tcPr>
            <w:tcW w:w="1189" w:type="dxa"/>
          </w:tcPr>
          <w:p>
            <w:pPr>
              <w:pStyle w:val="0"/>
            </w:pPr>
            <w:r>
              <w:rPr>
                <w:sz w:val="20"/>
              </w:rPr>
            </w:r>
          </w:p>
        </w:tc>
      </w:tr>
    </w:tbl>
    <w:p>
      <w:pPr>
        <w:pStyle w:val="0"/>
        <w:jc w:val="both"/>
      </w:pPr>
      <w:r>
        <w:rPr>
          <w:sz w:val="20"/>
        </w:rPr>
      </w:r>
    </w:p>
    <w:p>
      <w:pPr>
        <w:pStyle w:val="1"/>
        <w:jc w:val="both"/>
      </w:pPr>
      <w:r>
        <w:rPr>
          <w:sz w:val="20"/>
        </w:rPr>
        <w:t xml:space="preserve">Допустимые  (возможные)  отклонения  от установленных  показателей качества</w:t>
      </w:r>
    </w:p>
    <w:p>
      <w:pPr>
        <w:pStyle w:val="1"/>
        <w:jc w:val="both"/>
      </w:pPr>
      <w:r>
        <w:rPr>
          <w:sz w:val="20"/>
        </w:rPr>
        <w:t xml:space="preserve">работы,  в  пределах  которых  муниципальное  задание считается выполненным</w:t>
      </w:r>
    </w:p>
    <w:p>
      <w:pPr>
        <w:pStyle w:val="1"/>
        <w:jc w:val="both"/>
      </w:pPr>
      <w:r>
        <w:rPr>
          <w:sz w:val="20"/>
        </w:rPr>
        <w:t xml:space="preserve">(процентов) ___________.</w:t>
      </w:r>
    </w:p>
    <w:p>
      <w:pPr>
        <w:pStyle w:val="1"/>
        <w:jc w:val="both"/>
      </w:pPr>
      <w:r>
        <w:rPr>
          <w:sz w:val="20"/>
        </w:rPr>
        <w:t xml:space="preserve">3.2. Показатели, характеризующие объем работы:</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9"/>
        <w:gridCol w:w="1684"/>
        <w:gridCol w:w="1684"/>
        <w:gridCol w:w="1684"/>
        <w:gridCol w:w="1684"/>
        <w:gridCol w:w="1684"/>
        <w:gridCol w:w="1077"/>
        <w:gridCol w:w="1020"/>
        <w:gridCol w:w="469"/>
        <w:gridCol w:w="1099"/>
        <w:gridCol w:w="1361"/>
        <w:gridCol w:w="1189"/>
        <w:gridCol w:w="1189"/>
      </w:tblGrid>
      <w:tr>
        <w:tc>
          <w:tcPr>
            <w:tcW w:w="859" w:type="dxa"/>
            <w:vAlign w:val="center"/>
            <w:vMerge w:val="restart"/>
          </w:tcPr>
          <w:p>
            <w:pPr>
              <w:pStyle w:val="0"/>
              <w:jc w:val="center"/>
            </w:pPr>
            <w:r>
              <w:rPr>
                <w:sz w:val="20"/>
              </w:rPr>
              <w:t xml:space="preserve">Номер работы</w:t>
            </w:r>
          </w:p>
        </w:tc>
        <w:tc>
          <w:tcPr>
            <w:gridSpan w:val="3"/>
            <w:tcW w:w="5052" w:type="dxa"/>
            <w:vMerge w:val="restart"/>
          </w:tcPr>
          <w:p>
            <w:pPr>
              <w:pStyle w:val="0"/>
              <w:jc w:val="center"/>
            </w:pPr>
            <w:r>
              <w:rPr>
                <w:sz w:val="20"/>
              </w:rPr>
              <w:t xml:space="preserve">Показатель, характеризующий содержание работы (по справочникам)</w:t>
            </w:r>
          </w:p>
        </w:tc>
        <w:tc>
          <w:tcPr>
            <w:gridSpan w:val="2"/>
            <w:tcW w:w="3368" w:type="dxa"/>
            <w:vMerge w:val="restart"/>
          </w:tcPr>
          <w:p>
            <w:pPr>
              <w:pStyle w:val="0"/>
              <w:jc w:val="center"/>
            </w:pPr>
            <w:r>
              <w:rPr>
                <w:sz w:val="20"/>
              </w:rPr>
              <w:t xml:space="preserve">Показатель, характеризующий условия (формы) выполнения работы (по справочникам)</w:t>
            </w:r>
          </w:p>
        </w:tc>
        <w:tc>
          <w:tcPr>
            <w:gridSpan w:val="4"/>
            <w:tcW w:w="3665" w:type="dxa"/>
          </w:tcPr>
          <w:p>
            <w:pPr>
              <w:pStyle w:val="0"/>
              <w:jc w:val="center"/>
            </w:pPr>
            <w:r>
              <w:rPr>
                <w:sz w:val="20"/>
              </w:rPr>
              <w:t xml:space="preserve">Показатель объема работы</w:t>
            </w:r>
          </w:p>
        </w:tc>
        <w:tc>
          <w:tcPr>
            <w:gridSpan w:val="3"/>
            <w:tcW w:w="3739" w:type="dxa"/>
          </w:tcPr>
          <w:p>
            <w:pPr>
              <w:pStyle w:val="0"/>
              <w:jc w:val="center"/>
            </w:pPr>
            <w:r>
              <w:rPr>
                <w:sz w:val="20"/>
              </w:rPr>
              <w:t xml:space="preserve">Значение показателя объема работы</w:t>
            </w:r>
          </w:p>
        </w:tc>
      </w:tr>
      <w:tr>
        <w:tc>
          <w:tcPr>
            <w:vMerge w:val="continue"/>
          </w:tcPr>
          <w:p/>
        </w:tc>
        <w:tc>
          <w:tcPr>
            <w:gridSpan w:val="3"/>
            <w:vMerge w:val="continue"/>
          </w:tcPr>
          <w:p/>
        </w:tc>
        <w:tc>
          <w:tcPr>
            <w:gridSpan w:val="2"/>
            <w:vMerge w:val="continue"/>
          </w:tcPr>
          <w:p/>
        </w:tc>
        <w:tc>
          <w:tcPr>
            <w:tcW w:w="1077" w:type="dxa"/>
            <w:vMerge w:val="restart"/>
          </w:tcPr>
          <w:p>
            <w:pPr>
              <w:pStyle w:val="0"/>
              <w:jc w:val="center"/>
            </w:pPr>
            <w:r>
              <w:rPr>
                <w:sz w:val="20"/>
              </w:rPr>
              <w:t xml:space="preserve">наименование показателя</w:t>
            </w:r>
          </w:p>
        </w:tc>
        <w:tc>
          <w:tcPr>
            <w:gridSpan w:val="2"/>
            <w:tcW w:w="1489" w:type="dxa"/>
          </w:tcPr>
          <w:p>
            <w:pPr>
              <w:pStyle w:val="0"/>
              <w:jc w:val="center"/>
            </w:pPr>
            <w:r>
              <w:rPr>
                <w:sz w:val="20"/>
              </w:rPr>
              <w:t xml:space="preserve">единица измерения по </w:t>
            </w:r>
            <w:hyperlink w:history="0" r:id="rId128"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099" w:type="dxa"/>
            <w:vMerge w:val="restart"/>
          </w:tcPr>
          <w:p>
            <w:pPr>
              <w:pStyle w:val="0"/>
              <w:jc w:val="center"/>
            </w:pPr>
            <w:r>
              <w:rPr>
                <w:sz w:val="20"/>
              </w:rPr>
              <w:t xml:space="preserve">описание работы</w:t>
            </w:r>
          </w:p>
        </w:tc>
        <w:tc>
          <w:tcPr>
            <w:tcW w:w="1361" w:type="dxa"/>
            <w:vMerge w:val="restart"/>
          </w:tcPr>
          <w:p>
            <w:pPr>
              <w:pStyle w:val="0"/>
              <w:jc w:val="center"/>
            </w:pPr>
            <w:r>
              <w:rPr>
                <w:sz w:val="20"/>
              </w:rPr>
              <w:t xml:space="preserve">20___ год (очередной финансовый год)</w:t>
            </w:r>
          </w:p>
        </w:tc>
        <w:tc>
          <w:tcPr>
            <w:tcW w:w="1189" w:type="dxa"/>
            <w:vMerge w:val="restart"/>
          </w:tcPr>
          <w:p>
            <w:pPr>
              <w:pStyle w:val="0"/>
              <w:jc w:val="center"/>
            </w:pPr>
            <w:r>
              <w:rPr>
                <w:sz w:val="20"/>
              </w:rPr>
              <w:t xml:space="preserve">20___ год (1-й год планового периода)</w:t>
            </w:r>
          </w:p>
        </w:tc>
        <w:tc>
          <w:tcPr>
            <w:tcW w:w="1189" w:type="dxa"/>
            <w:vMerge w:val="restart"/>
          </w:tcPr>
          <w:p>
            <w:pPr>
              <w:pStyle w:val="0"/>
              <w:jc w:val="center"/>
            </w:pPr>
            <w:r>
              <w:rPr>
                <w:sz w:val="20"/>
              </w:rPr>
              <w:t xml:space="preserve">20___ год (2-й год планового периода)</w:t>
            </w:r>
          </w:p>
        </w:tc>
      </w:tr>
      <w:tr>
        <w:tc>
          <w:tcPr>
            <w:vMerge w:val="continue"/>
          </w:tcPr>
          <w:p/>
        </w:tc>
        <w:tc>
          <w:tcPr>
            <w:tcW w:w="1684" w:type="dxa"/>
          </w:tcPr>
          <w:p>
            <w:pPr>
              <w:pStyle w:val="0"/>
              <w:jc w:val="center"/>
            </w:pPr>
            <w:r>
              <w:rPr>
                <w:sz w:val="20"/>
              </w:rPr>
              <w:t xml:space="preserve">_____________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vMerge w:val="continue"/>
          </w:tcPr>
          <w:p/>
        </w:tc>
        <w:tc>
          <w:tcPr>
            <w:tcW w:w="1020"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c>
          <w:tcPr>
            <w:vMerge w:val="continue"/>
          </w:tcPr>
          <w:p/>
        </w:tc>
      </w:tr>
      <w:tr>
        <w:tc>
          <w:tcPr>
            <w:tcW w:w="859"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469" w:type="dxa"/>
          </w:tcPr>
          <w:p>
            <w:pPr>
              <w:pStyle w:val="0"/>
            </w:pPr>
            <w:r>
              <w:rPr>
                <w:sz w:val="20"/>
              </w:rPr>
            </w:r>
          </w:p>
        </w:tc>
        <w:tc>
          <w:tcPr>
            <w:tcW w:w="1099" w:type="dxa"/>
          </w:tcPr>
          <w:p>
            <w:pPr>
              <w:pStyle w:val="0"/>
            </w:pPr>
            <w:r>
              <w:rPr>
                <w:sz w:val="20"/>
              </w:rPr>
            </w:r>
          </w:p>
        </w:tc>
        <w:tc>
          <w:tcPr>
            <w:tcW w:w="1361" w:type="dxa"/>
          </w:tcPr>
          <w:p>
            <w:pPr>
              <w:pStyle w:val="0"/>
            </w:pPr>
            <w:r>
              <w:rPr>
                <w:sz w:val="20"/>
              </w:rPr>
            </w:r>
          </w:p>
        </w:tc>
        <w:tc>
          <w:tcPr>
            <w:tcW w:w="1189" w:type="dxa"/>
          </w:tcPr>
          <w:p>
            <w:pPr>
              <w:pStyle w:val="0"/>
            </w:pPr>
            <w:r>
              <w:rPr>
                <w:sz w:val="20"/>
              </w:rPr>
            </w:r>
          </w:p>
        </w:tc>
        <w:tc>
          <w:tcPr>
            <w:tcW w:w="1189" w:type="dxa"/>
          </w:tcPr>
          <w:p>
            <w:pPr>
              <w:pStyle w:val="0"/>
            </w:pPr>
            <w:r>
              <w:rPr>
                <w:sz w:val="20"/>
              </w:rPr>
            </w:r>
          </w:p>
        </w:tc>
      </w:tr>
      <w:tr>
        <w:tc>
          <w:tcPr>
            <w:tcW w:w="859"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469" w:type="dxa"/>
          </w:tcPr>
          <w:p>
            <w:pPr>
              <w:pStyle w:val="0"/>
            </w:pPr>
            <w:r>
              <w:rPr>
                <w:sz w:val="20"/>
              </w:rPr>
            </w:r>
          </w:p>
        </w:tc>
        <w:tc>
          <w:tcPr>
            <w:tcW w:w="1099" w:type="dxa"/>
          </w:tcPr>
          <w:p>
            <w:pPr>
              <w:pStyle w:val="0"/>
            </w:pPr>
            <w:r>
              <w:rPr>
                <w:sz w:val="20"/>
              </w:rPr>
            </w:r>
          </w:p>
        </w:tc>
        <w:tc>
          <w:tcPr>
            <w:tcW w:w="1361" w:type="dxa"/>
          </w:tcPr>
          <w:p>
            <w:pPr>
              <w:pStyle w:val="0"/>
            </w:pPr>
            <w:r>
              <w:rPr>
                <w:sz w:val="20"/>
              </w:rPr>
            </w:r>
          </w:p>
        </w:tc>
        <w:tc>
          <w:tcPr>
            <w:tcW w:w="1189" w:type="dxa"/>
          </w:tcPr>
          <w:p>
            <w:pPr>
              <w:pStyle w:val="0"/>
            </w:pPr>
            <w:r>
              <w:rPr>
                <w:sz w:val="20"/>
              </w:rPr>
            </w:r>
          </w:p>
        </w:tc>
        <w:tc>
          <w:tcPr>
            <w:tcW w:w="1189" w:type="dxa"/>
          </w:tcPr>
          <w:p>
            <w:pPr>
              <w:pStyle w:val="0"/>
            </w:pPr>
            <w:r>
              <w:rPr>
                <w:sz w:val="20"/>
              </w:rPr>
            </w:r>
          </w:p>
        </w:tc>
      </w:tr>
    </w:tbl>
    <w:p>
      <w:pPr>
        <w:sectPr>
          <w:headerReference w:type="default" r:id="rId123"/>
          <w:headerReference w:type="first" r:id="rId123"/>
          <w:footerReference w:type="default" r:id="rId124"/>
          <w:footerReference w:type="first" r:id="rId124"/>
          <w:pgSz w:w="16838" w:h="11906" w:orient="landscape"/>
          <w:pgMar w:top="1133" w:right="397" w:bottom="566" w:left="397" w:header="0" w:footer="0" w:gutter="0"/>
          <w:titlePg/>
        </w:sectPr>
      </w:pPr>
    </w:p>
    <w:p>
      <w:pPr>
        <w:pStyle w:val="0"/>
        <w:jc w:val="both"/>
      </w:pPr>
      <w:r>
        <w:rPr>
          <w:sz w:val="20"/>
        </w:rPr>
      </w:r>
    </w:p>
    <w:p>
      <w:pPr>
        <w:pStyle w:val="1"/>
        <w:jc w:val="both"/>
      </w:pPr>
      <w:r>
        <w:rPr>
          <w:sz w:val="20"/>
        </w:rPr>
        <w:t xml:space="preserve">Допустимые  (возможные)  отклонения  от  установленных  показателей  объема</w:t>
      </w:r>
    </w:p>
    <w:p>
      <w:pPr>
        <w:pStyle w:val="1"/>
        <w:jc w:val="both"/>
      </w:pPr>
      <w:r>
        <w:rPr>
          <w:sz w:val="20"/>
        </w:rPr>
        <w:t xml:space="preserve">работы,  в  пределах  которых  муниципальное  задание считается выполненным</w:t>
      </w:r>
    </w:p>
    <w:p>
      <w:pPr>
        <w:pStyle w:val="1"/>
        <w:jc w:val="both"/>
      </w:pPr>
      <w:r>
        <w:rPr>
          <w:sz w:val="20"/>
        </w:rPr>
        <w:t xml:space="preserve">(процентов) ____________.</w:t>
      </w:r>
    </w:p>
    <w:p>
      <w:pPr>
        <w:pStyle w:val="1"/>
        <w:jc w:val="both"/>
      </w:pPr>
      <w:r>
        <w:rPr>
          <w:sz w:val="20"/>
        </w:rPr>
      </w:r>
    </w:p>
    <w:p>
      <w:pPr>
        <w:pStyle w:val="1"/>
        <w:jc w:val="both"/>
      </w:pPr>
      <w:r>
        <w:rPr>
          <w:sz w:val="20"/>
        </w:rPr>
        <w:t xml:space="preserve">             Часть 3. Прочие сведения о муниципальном задании</w:t>
      </w:r>
    </w:p>
    <w:p>
      <w:pPr>
        <w:pStyle w:val="1"/>
        <w:jc w:val="both"/>
      </w:pPr>
      <w:r>
        <w:rPr>
          <w:sz w:val="20"/>
        </w:rPr>
      </w:r>
    </w:p>
    <w:p>
      <w:pPr>
        <w:pStyle w:val="1"/>
        <w:jc w:val="both"/>
      </w:pPr>
      <w:r>
        <w:rPr>
          <w:sz w:val="20"/>
        </w:rPr>
        <w:t xml:space="preserve">1. Основание для досрочного прекращения выполнения муниципального задания:</w:t>
      </w:r>
    </w:p>
    <w:p>
      <w:pPr>
        <w:pStyle w:val="1"/>
        <w:jc w:val="both"/>
      </w:pPr>
      <w:r>
        <w:rPr>
          <w:sz w:val="20"/>
        </w:rPr>
        <w:t xml:space="preserve">___________________________________________________________________________</w:t>
      </w:r>
    </w:p>
    <w:p>
      <w:pPr>
        <w:pStyle w:val="1"/>
        <w:jc w:val="both"/>
      </w:pPr>
      <w:r>
        <w:rPr>
          <w:sz w:val="20"/>
        </w:rPr>
        <w:t xml:space="preserve">2. Иная  информация, необходимая для  выполнения  (контроля за выполнением)</w:t>
      </w:r>
    </w:p>
    <w:p>
      <w:pPr>
        <w:pStyle w:val="1"/>
        <w:jc w:val="both"/>
      </w:pPr>
      <w:r>
        <w:rPr>
          <w:sz w:val="20"/>
        </w:rPr>
        <w:t xml:space="preserve">муниципального задания 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3. Порядок контроля за выполнением муниципального задания: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871"/>
        <w:gridCol w:w="5216"/>
      </w:tblGrid>
      <w:tr>
        <w:tc>
          <w:tcPr>
            <w:tcW w:w="1984" w:type="dxa"/>
            <w:vAlign w:val="center"/>
          </w:tcPr>
          <w:p>
            <w:pPr>
              <w:pStyle w:val="0"/>
              <w:jc w:val="center"/>
            </w:pPr>
            <w:r>
              <w:rPr>
                <w:sz w:val="20"/>
              </w:rPr>
              <w:t xml:space="preserve">Форма контроля</w:t>
            </w:r>
          </w:p>
        </w:tc>
        <w:tc>
          <w:tcPr>
            <w:tcW w:w="1871" w:type="dxa"/>
            <w:vAlign w:val="center"/>
          </w:tcPr>
          <w:p>
            <w:pPr>
              <w:pStyle w:val="0"/>
              <w:jc w:val="center"/>
            </w:pPr>
            <w:r>
              <w:rPr>
                <w:sz w:val="20"/>
              </w:rPr>
              <w:t xml:space="preserve">Периодичность</w:t>
            </w:r>
          </w:p>
        </w:tc>
        <w:tc>
          <w:tcPr>
            <w:tcW w:w="5216" w:type="dxa"/>
            <w:vAlign w:val="center"/>
          </w:tcPr>
          <w:p>
            <w:pPr>
              <w:pStyle w:val="0"/>
              <w:jc w:val="center"/>
            </w:pPr>
            <w:r>
              <w:rPr>
                <w:sz w:val="20"/>
              </w:rPr>
              <w:t xml:space="preserve">Муниципальные органы исполнительной власти, осуществляющие контроль за выполнением муниципального задания</w:t>
            </w:r>
          </w:p>
        </w:tc>
      </w:tr>
      <w:tr>
        <w:tc>
          <w:tcPr>
            <w:tcW w:w="1984" w:type="dxa"/>
          </w:tcPr>
          <w:p>
            <w:pPr>
              <w:pStyle w:val="0"/>
            </w:pPr>
            <w:r>
              <w:rPr>
                <w:sz w:val="20"/>
              </w:rPr>
            </w:r>
          </w:p>
        </w:tc>
        <w:tc>
          <w:tcPr>
            <w:tcW w:w="1871" w:type="dxa"/>
          </w:tcPr>
          <w:p>
            <w:pPr>
              <w:pStyle w:val="0"/>
            </w:pPr>
            <w:r>
              <w:rPr>
                <w:sz w:val="20"/>
              </w:rPr>
            </w:r>
          </w:p>
        </w:tc>
        <w:tc>
          <w:tcPr>
            <w:tcW w:w="5216" w:type="dxa"/>
          </w:tcPr>
          <w:p>
            <w:pPr>
              <w:pStyle w:val="0"/>
            </w:pPr>
            <w:r>
              <w:rPr>
                <w:sz w:val="20"/>
              </w:rPr>
            </w:r>
          </w:p>
        </w:tc>
      </w:tr>
      <w:tr>
        <w:tc>
          <w:tcPr>
            <w:tcW w:w="1984" w:type="dxa"/>
          </w:tcPr>
          <w:p>
            <w:pPr>
              <w:pStyle w:val="0"/>
            </w:pPr>
            <w:r>
              <w:rPr>
                <w:sz w:val="20"/>
              </w:rPr>
            </w:r>
          </w:p>
        </w:tc>
        <w:tc>
          <w:tcPr>
            <w:tcW w:w="1871" w:type="dxa"/>
          </w:tcPr>
          <w:p>
            <w:pPr>
              <w:pStyle w:val="0"/>
            </w:pPr>
            <w:r>
              <w:rPr>
                <w:sz w:val="20"/>
              </w:rPr>
            </w:r>
          </w:p>
        </w:tc>
        <w:tc>
          <w:tcPr>
            <w:tcW w:w="5216" w:type="dxa"/>
          </w:tcPr>
          <w:p>
            <w:pPr>
              <w:pStyle w:val="0"/>
            </w:pPr>
            <w:r>
              <w:rPr>
                <w:sz w:val="20"/>
              </w:rPr>
            </w:r>
          </w:p>
        </w:tc>
      </w:tr>
    </w:tbl>
    <w:p>
      <w:pPr>
        <w:pStyle w:val="0"/>
        <w:jc w:val="both"/>
      </w:pPr>
      <w:r>
        <w:rPr>
          <w:sz w:val="20"/>
        </w:rPr>
      </w:r>
    </w:p>
    <w:p>
      <w:pPr>
        <w:pStyle w:val="1"/>
        <w:jc w:val="both"/>
      </w:pPr>
      <w:r>
        <w:rPr>
          <w:sz w:val="20"/>
        </w:rPr>
        <w:t xml:space="preserve">4. Требования к отчетности о выполнении муниципального задания:</w:t>
      </w:r>
    </w:p>
    <w:p>
      <w:pPr>
        <w:pStyle w:val="1"/>
        <w:jc w:val="both"/>
      </w:pPr>
      <w:r>
        <w:rPr>
          <w:sz w:val="20"/>
        </w:rPr>
        <w:t xml:space="preserve">4.1.  Периодичность  представления  отчетов  о  выполнении   муниципального</w:t>
      </w:r>
    </w:p>
    <w:p>
      <w:pPr>
        <w:pStyle w:val="1"/>
        <w:jc w:val="both"/>
      </w:pPr>
      <w:r>
        <w:rPr>
          <w:sz w:val="20"/>
        </w:rPr>
        <w:t xml:space="preserve">задания ___________________________________________________________________</w:t>
      </w:r>
    </w:p>
    <w:p>
      <w:pPr>
        <w:pStyle w:val="1"/>
        <w:jc w:val="both"/>
      </w:pPr>
      <w:r>
        <w:rPr>
          <w:sz w:val="20"/>
        </w:rPr>
        <w:t xml:space="preserve">4.2.  Сроки  представления  отчетов  о  выполнении  муниципального  задания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4.3. Иные  требования  к отчетности  о  выполнении  муниципального  задания</w:t>
      </w:r>
    </w:p>
    <w:p>
      <w:pPr>
        <w:pStyle w:val="1"/>
        <w:jc w:val="both"/>
      </w:pPr>
      <w:r>
        <w:rPr>
          <w:sz w:val="20"/>
        </w:rPr>
        <w:t xml:space="preserve">___________________________________________________________________________</w:t>
      </w:r>
    </w:p>
    <w:p>
      <w:pPr>
        <w:pStyle w:val="1"/>
        <w:jc w:val="both"/>
      </w:pPr>
      <w:r>
        <w:rPr>
          <w:sz w:val="20"/>
        </w:rPr>
        <w:t xml:space="preserve">5.  Иные  показатели,   связанные   с  выполнением  муниципального  задания</w:t>
      </w:r>
    </w:p>
    <w:p>
      <w:pPr>
        <w:pStyle w:val="1"/>
        <w:jc w:val="both"/>
      </w:pPr>
      <w:r>
        <w:rPr>
          <w:sz w:val="20"/>
        </w:rPr>
        <w:t xml:space="preserve">___________________________________________________________________________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Порядку</w:t>
      </w:r>
    </w:p>
    <w:p>
      <w:pPr>
        <w:pStyle w:val="0"/>
        <w:jc w:val="right"/>
      </w:pPr>
      <w:r>
        <w:rPr>
          <w:sz w:val="20"/>
        </w:rPr>
        <w:t xml:space="preserve">формирования муниципального задания на оказание</w:t>
      </w:r>
    </w:p>
    <w:p>
      <w:pPr>
        <w:pStyle w:val="0"/>
        <w:jc w:val="right"/>
      </w:pPr>
      <w:r>
        <w:rPr>
          <w:sz w:val="20"/>
        </w:rPr>
        <w:t xml:space="preserve">муниципальных услуг (выполнение работ) в отношении</w:t>
      </w:r>
    </w:p>
    <w:p>
      <w:pPr>
        <w:pStyle w:val="0"/>
        <w:jc w:val="right"/>
      </w:pPr>
      <w:r>
        <w:rPr>
          <w:sz w:val="20"/>
        </w:rPr>
        <w:t xml:space="preserve">муниципальных учреждений и финансового обеспечения</w:t>
      </w:r>
    </w:p>
    <w:p>
      <w:pPr>
        <w:pStyle w:val="0"/>
        <w:jc w:val="right"/>
      </w:pPr>
      <w:r>
        <w:rPr>
          <w:sz w:val="20"/>
        </w:rPr>
        <w:t xml:space="preserve">выполнения муниципального задания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ЗАТО Северск</w:t>
            </w:r>
          </w:p>
          <w:p>
            <w:pPr>
              <w:pStyle w:val="0"/>
              <w:jc w:val="center"/>
            </w:pPr>
            <w:r>
              <w:rPr>
                <w:sz w:val="20"/>
                <w:color w:val="392c69"/>
              </w:rPr>
              <w:t xml:space="preserve">от 09.10.2017 </w:t>
            </w:r>
            <w:hyperlink w:history="0" r:id="rId129" w:tooltip="Постановление Администрации ЗАТО Северск от 09.10.2017 N 1798 &quot;О внесении изменений в постановление Администрации ЗАТО Северск от 02.11.2015 N 2457&quot; {КонсультантПлюс}">
              <w:r>
                <w:rPr>
                  <w:sz w:val="20"/>
                  <w:color w:val="0000ff"/>
                </w:rPr>
                <w:t xml:space="preserve">N 1798</w:t>
              </w:r>
            </w:hyperlink>
            <w:r>
              <w:rPr>
                <w:sz w:val="20"/>
                <w:color w:val="392c69"/>
              </w:rPr>
              <w:t xml:space="preserve">, от 08.05.2026 </w:t>
            </w:r>
            <w:hyperlink w:history="0" r:id="rId130" w:tooltip="Постановление Администрации ЗАТО Северск от 08.05.2026 N 907-па &quot;О внесении изменений в постановление Администрации ЗАТО Северск от 02.11.2015 N 2457&quot; {КонсультантПлюс}">
              <w:r>
                <w:rPr>
                  <w:sz w:val="20"/>
                  <w:color w:val="0000ff"/>
                </w:rPr>
                <w:t xml:space="preserve">N 907-па</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655" w:name="P655"/>
    <w:bookmarkEnd w:id="655"/>
    <w:p>
      <w:pPr>
        <w:pStyle w:val="1"/>
        <w:jc w:val="both"/>
      </w:pPr>
      <w:r>
        <w:rPr>
          <w:sz w:val="20"/>
        </w:rPr>
        <w:t xml:space="preserve">                                   ОТЧЕТ</w:t>
      </w:r>
    </w:p>
    <w:p>
      <w:pPr>
        <w:pStyle w:val="1"/>
        <w:jc w:val="both"/>
      </w:pPr>
      <w:r>
        <w:rPr>
          <w:sz w:val="20"/>
        </w:rPr>
        <w:t xml:space="preserve">            о выполнении муниципального задания N ____________</w:t>
      </w:r>
    </w:p>
    <w:p>
      <w:pPr>
        <w:pStyle w:val="1"/>
        <w:jc w:val="both"/>
      </w:pPr>
      <w:r>
        <w:rPr>
          <w:sz w:val="20"/>
        </w:rPr>
        <w:t xml:space="preserve">              на 20__ год и плановый период 20__ и 20__ годов</w:t>
      </w:r>
    </w:p>
    <w:p>
      <w:pPr>
        <w:pStyle w:val="1"/>
        <w:jc w:val="both"/>
      </w:pPr>
      <w:r>
        <w:rPr>
          <w:sz w:val="20"/>
        </w:rPr>
        <w:t xml:space="preserve">                     от "___" _______________ 20__ г.</w:t>
      </w:r>
    </w:p>
    <w:p>
      <w:pPr>
        <w:pStyle w:val="1"/>
        <w:jc w:val="both"/>
      </w:pPr>
      <w:r>
        <w:rPr>
          <w:sz w:val="20"/>
        </w:rPr>
      </w:r>
    </w:p>
    <w:p>
      <w:pPr>
        <w:pStyle w:val="1"/>
        <w:jc w:val="both"/>
      </w:pPr>
      <w:r>
        <w:rPr>
          <w:sz w:val="20"/>
        </w:rPr>
        <w:t xml:space="preserve">                                                                  ┌───────┐</w:t>
      </w:r>
    </w:p>
    <w:p>
      <w:pPr>
        <w:pStyle w:val="1"/>
        <w:jc w:val="both"/>
      </w:pPr>
      <w:r>
        <w:rPr>
          <w:sz w:val="20"/>
        </w:rPr>
        <w:t xml:space="preserve">Наименование муниципального учреждения: _____________             │  Коды │</w:t>
      </w:r>
    </w:p>
    <w:p>
      <w:pPr>
        <w:pStyle w:val="1"/>
        <w:jc w:val="both"/>
      </w:pPr>
      <w:r>
        <w:rPr>
          <w:sz w:val="20"/>
        </w:rPr>
        <w:t xml:space="preserve">_____________________________________________________             ├───────┤</w:t>
      </w:r>
    </w:p>
    <w:p>
      <w:pPr>
        <w:pStyle w:val="1"/>
        <w:jc w:val="both"/>
      </w:pPr>
      <w:r>
        <w:rPr>
          <w:sz w:val="20"/>
        </w:rPr>
        <w:t xml:space="preserve">_____________________________________________________    Форма по │</w:t>
      </w:r>
      <w:hyperlink w:history="0" r:id="rId131" w:tooltip="&quot;ОК 011-93. Общероссийский классификатор управленческой документации&quot; (утв. Постановлением Госстандарта России от 30.12.1993 N 299) (ред. от 15.07.2026) {КонсультантПлюс}">
        <w:r>
          <w:rPr>
            <w:sz w:val="20"/>
            <w:color w:val="0000ff"/>
          </w:rPr>
          <w:t xml:space="preserve">0506001</w:t>
        </w:r>
      </w:hyperlink>
      <w:r>
        <w:rPr>
          <w:sz w:val="20"/>
        </w:rPr>
        <w:t xml:space="preserve">│</w:t>
      </w:r>
    </w:p>
    <w:p>
      <w:pPr>
        <w:pStyle w:val="1"/>
        <w:jc w:val="both"/>
      </w:pPr>
      <w:r>
        <w:rPr>
          <w:sz w:val="20"/>
        </w:rPr>
        <w:t xml:space="preserve">                                                             ОКУД │       │</w:t>
      </w:r>
    </w:p>
    <w:p>
      <w:pPr>
        <w:pStyle w:val="1"/>
        <w:jc w:val="both"/>
      </w:pPr>
      <w:r>
        <w:rPr>
          <w:sz w:val="20"/>
        </w:rPr>
        <w:t xml:space="preserve">                                                                  ├───────┤</w:t>
      </w:r>
    </w:p>
    <w:p>
      <w:pPr>
        <w:pStyle w:val="1"/>
        <w:jc w:val="both"/>
      </w:pPr>
      <w:r>
        <w:rPr>
          <w:sz w:val="20"/>
        </w:rPr>
        <w:t xml:space="preserve">Виды деятельности муниципального учреждения:                 Дата │       │</w:t>
      </w:r>
    </w:p>
    <w:p>
      <w:pPr>
        <w:pStyle w:val="1"/>
        <w:jc w:val="both"/>
      </w:pPr>
      <w:r>
        <w:rPr>
          <w:sz w:val="20"/>
        </w:rPr>
        <w:t xml:space="preserve">_____________________________________________________             ├───────┤</w:t>
      </w:r>
    </w:p>
    <w:p>
      <w:pPr>
        <w:pStyle w:val="1"/>
        <w:jc w:val="both"/>
      </w:pPr>
      <w:r>
        <w:rPr>
          <w:sz w:val="20"/>
        </w:rPr>
        <w:t xml:space="preserve">_____________________________________________________ по сводному │       │</w:t>
      </w:r>
    </w:p>
    <w:p>
      <w:pPr>
        <w:pStyle w:val="1"/>
        <w:jc w:val="both"/>
      </w:pPr>
      <w:r>
        <w:rPr>
          <w:sz w:val="20"/>
        </w:rPr>
        <w:t xml:space="preserve">_____________________________________________________     реестру │       │</w:t>
      </w:r>
    </w:p>
    <w:p>
      <w:pPr>
        <w:pStyle w:val="1"/>
        <w:jc w:val="both"/>
      </w:pPr>
      <w:r>
        <w:rPr>
          <w:sz w:val="20"/>
        </w:rPr>
        <w:t xml:space="preserve">                                                                  ├───────┤</w:t>
      </w:r>
    </w:p>
    <w:p>
      <w:pPr>
        <w:pStyle w:val="1"/>
        <w:jc w:val="both"/>
      </w:pPr>
      <w:r>
        <w:rPr>
          <w:sz w:val="20"/>
        </w:rPr>
        <w:t xml:space="preserve">Вид муниципального учреждения: ______________________    По </w:t>
      </w:r>
      <w:hyperlink w:history="0" r:id="rId13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       │</w:t>
      </w:r>
    </w:p>
    <w:p>
      <w:pPr>
        <w:pStyle w:val="1"/>
        <w:jc w:val="both"/>
      </w:pPr>
      <w:r>
        <w:rPr>
          <w:sz w:val="20"/>
        </w:rPr>
        <w:t xml:space="preserve">                                                                  ├───────┤</w:t>
      </w:r>
    </w:p>
    <w:p>
      <w:pPr>
        <w:pStyle w:val="1"/>
        <w:jc w:val="both"/>
      </w:pPr>
      <w:r>
        <w:rPr>
          <w:sz w:val="20"/>
        </w:rPr>
        <w:t xml:space="preserve">                                                         По </w:t>
      </w:r>
      <w:hyperlink w:history="0" r:id="rId13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       │</w:t>
      </w:r>
    </w:p>
    <w:p>
      <w:pPr>
        <w:pStyle w:val="1"/>
        <w:jc w:val="both"/>
      </w:pPr>
      <w:r>
        <w:rPr>
          <w:sz w:val="20"/>
        </w:rPr>
        <w:t xml:space="preserve">                                                                  ├───────┤</w:t>
      </w:r>
    </w:p>
    <w:p>
      <w:pPr>
        <w:pStyle w:val="1"/>
        <w:jc w:val="both"/>
      </w:pPr>
      <w:r>
        <w:rPr>
          <w:sz w:val="20"/>
        </w:rPr>
        <w:t xml:space="preserve">                                                         По </w:t>
      </w:r>
      <w:hyperlink w:history="0" r:id="rId13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Периодичность</w:t>
      </w:r>
    </w:p>
    <w:p>
      <w:pPr>
        <w:pStyle w:val="1"/>
        <w:jc w:val="both"/>
      </w:pPr>
      <w:r>
        <w:rPr>
          <w:sz w:val="20"/>
        </w:rPr>
        <w:t xml:space="preserve">предоставления: _____________________________________</w:t>
      </w:r>
    </w:p>
    <w:p>
      <w:pPr>
        <w:pStyle w:val="1"/>
        <w:jc w:val="both"/>
      </w:pPr>
      <w:r>
        <w:rPr>
          <w:sz w:val="20"/>
        </w:rPr>
        <w:t xml:space="preserve">                    (указывается в соответствии с</w:t>
      </w:r>
    </w:p>
    <w:p>
      <w:pPr>
        <w:pStyle w:val="1"/>
        <w:jc w:val="both"/>
      </w:pPr>
      <w:r>
        <w:rPr>
          <w:sz w:val="20"/>
        </w:rPr>
        <w:t xml:space="preserve">                периодичностью представления отчета о</w:t>
      </w:r>
    </w:p>
    <w:p>
      <w:pPr>
        <w:pStyle w:val="1"/>
        <w:jc w:val="both"/>
      </w:pPr>
      <w:r>
        <w:rPr>
          <w:sz w:val="20"/>
        </w:rPr>
        <w:t xml:space="preserve">                  выполнении муниципального задания,</w:t>
      </w:r>
    </w:p>
    <w:p>
      <w:pPr>
        <w:pStyle w:val="1"/>
        <w:jc w:val="both"/>
      </w:pPr>
      <w:r>
        <w:rPr>
          <w:sz w:val="20"/>
        </w:rPr>
        <w:t xml:space="preserve">                установленной в муниципальном задании)</w:t>
      </w:r>
    </w:p>
    <w:p>
      <w:pPr>
        <w:pStyle w:val="1"/>
        <w:jc w:val="both"/>
      </w:pPr>
      <w:r>
        <w:rPr>
          <w:sz w:val="20"/>
        </w:rPr>
      </w:r>
    </w:p>
    <w:p>
      <w:pPr>
        <w:pStyle w:val="1"/>
        <w:jc w:val="both"/>
      </w:pPr>
      <w:r>
        <w:rPr>
          <w:sz w:val="20"/>
        </w:rPr>
        <w:t xml:space="preserve">          Часть 1. Сведения об оказываемых муниципальных услугах</w:t>
      </w:r>
    </w:p>
    <w:p>
      <w:pPr>
        <w:pStyle w:val="1"/>
        <w:jc w:val="both"/>
      </w:pPr>
      <w:r>
        <w:rPr>
          <w:sz w:val="20"/>
        </w:rPr>
      </w:r>
    </w:p>
    <w:p>
      <w:pPr>
        <w:pStyle w:val="1"/>
        <w:jc w:val="both"/>
      </w:pPr>
      <w:r>
        <w:rPr>
          <w:sz w:val="20"/>
        </w:rPr>
        <w:t xml:space="preserve">                               Раздел ______</w:t>
      </w:r>
    </w:p>
    <w:p>
      <w:pPr>
        <w:pStyle w:val="1"/>
        <w:jc w:val="both"/>
      </w:pPr>
      <w:r>
        <w:rPr>
          <w:sz w:val="20"/>
        </w:rPr>
      </w:r>
    </w:p>
    <w:p>
      <w:pPr>
        <w:pStyle w:val="1"/>
        <w:jc w:val="both"/>
      </w:pPr>
      <w:r>
        <w:rPr>
          <w:sz w:val="20"/>
        </w:rPr>
        <w:t xml:space="preserve">1. Наименование муниципальной услуги: _____________________________________</w:t>
      </w:r>
    </w:p>
    <w:p>
      <w:pPr>
        <w:pStyle w:val="1"/>
        <w:jc w:val="both"/>
      </w:pPr>
      <w:r>
        <w:rPr>
          <w:sz w:val="20"/>
        </w:rPr>
        <w:t xml:space="preserve">2. Категории потребителей муниципальной услуги: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3. Сведения о фактическом достижении показателей, характеризующих  объем  и</w:t>
      </w:r>
    </w:p>
    <w:p>
      <w:pPr>
        <w:pStyle w:val="1"/>
        <w:jc w:val="both"/>
      </w:pPr>
      <w:r>
        <w:rPr>
          <w:sz w:val="20"/>
        </w:rPr>
        <w:t xml:space="preserve">(или) качество муниципальной услуги:</w:t>
      </w:r>
    </w:p>
    <w:p>
      <w:pPr>
        <w:pStyle w:val="1"/>
        <w:jc w:val="both"/>
      </w:pPr>
      <w:r>
        <w:rPr>
          <w:sz w:val="20"/>
        </w:rPr>
        <w:t xml:space="preserve">3.1.  Сведения   о  фактическом  достижении   показателей,  характеризующих</w:t>
      </w:r>
    </w:p>
    <w:p>
      <w:pPr>
        <w:pStyle w:val="1"/>
        <w:jc w:val="both"/>
      </w:pPr>
      <w:r>
        <w:rPr>
          <w:sz w:val="20"/>
        </w:rPr>
        <w:t xml:space="preserve">качество муниципальной услуги: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1684"/>
        <w:gridCol w:w="1684"/>
        <w:gridCol w:w="1684"/>
        <w:gridCol w:w="1684"/>
        <w:gridCol w:w="1684"/>
        <w:gridCol w:w="907"/>
        <w:gridCol w:w="907"/>
        <w:gridCol w:w="469"/>
        <w:gridCol w:w="1191"/>
        <w:gridCol w:w="1077"/>
        <w:gridCol w:w="964"/>
        <w:gridCol w:w="1594"/>
        <w:gridCol w:w="1309"/>
      </w:tblGrid>
      <w:tr>
        <w:tc>
          <w:tcPr>
            <w:tcW w:w="784" w:type="dxa"/>
            <w:vMerge w:val="restart"/>
          </w:tcPr>
          <w:p>
            <w:pPr>
              <w:pStyle w:val="0"/>
              <w:jc w:val="center"/>
            </w:pPr>
            <w:r>
              <w:rPr>
                <w:sz w:val="20"/>
              </w:rPr>
              <w:t xml:space="preserve">Код или номер услуги</w:t>
            </w:r>
          </w:p>
        </w:tc>
        <w:tc>
          <w:tcPr>
            <w:gridSpan w:val="3"/>
            <w:tcW w:w="5052" w:type="dxa"/>
          </w:tcPr>
          <w:p>
            <w:pPr>
              <w:pStyle w:val="0"/>
              <w:jc w:val="center"/>
            </w:pPr>
            <w:r>
              <w:rPr>
                <w:sz w:val="20"/>
              </w:rPr>
              <w:t xml:space="preserve">Показатель, характеризующий содержание муниципальной услуги</w:t>
            </w:r>
          </w:p>
        </w:tc>
        <w:tc>
          <w:tcPr>
            <w:gridSpan w:val="2"/>
            <w:tcW w:w="3368" w:type="dxa"/>
          </w:tcPr>
          <w:p>
            <w:pPr>
              <w:pStyle w:val="0"/>
              <w:jc w:val="center"/>
            </w:pPr>
            <w:r>
              <w:rPr>
                <w:sz w:val="20"/>
              </w:rPr>
              <w:t xml:space="preserve">Показатель, характеризующий условия (формы) оказания муниципальной услуги</w:t>
            </w:r>
          </w:p>
        </w:tc>
        <w:tc>
          <w:tcPr>
            <w:gridSpan w:val="8"/>
            <w:tcW w:w="8418" w:type="dxa"/>
          </w:tcPr>
          <w:p>
            <w:pPr>
              <w:pStyle w:val="0"/>
              <w:jc w:val="center"/>
            </w:pPr>
            <w:r>
              <w:rPr>
                <w:sz w:val="20"/>
              </w:rPr>
              <w:t xml:space="preserve">Показатель качества муниципальной услуги</w:t>
            </w:r>
          </w:p>
        </w:tc>
      </w:tr>
      <w:tr>
        <w:tc>
          <w:tcPr>
            <w:vMerge w:val="continue"/>
          </w:tcP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907" w:type="dxa"/>
            <w:vMerge w:val="restart"/>
          </w:tcPr>
          <w:p>
            <w:pPr>
              <w:pStyle w:val="0"/>
              <w:jc w:val="center"/>
            </w:pPr>
            <w:r>
              <w:rPr>
                <w:sz w:val="20"/>
              </w:rPr>
              <w:t xml:space="preserve">наименование</w:t>
            </w:r>
          </w:p>
        </w:tc>
        <w:tc>
          <w:tcPr>
            <w:gridSpan w:val="2"/>
            <w:tcW w:w="1376" w:type="dxa"/>
          </w:tcPr>
          <w:p>
            <w:pPr>
              <w:pStyle w:val="0"/>
              <w:jc w:val="center"/>
            </w:pPr>
            <w:r>
              <w:rPr>
                <w:sz w:val="20"/>
              </w:rPr>
              <w:t xml:space="preserve">единица измерения по </w:t>
            </w:r>
            <w:hyperlink w:history="0" r:id="rId135"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191" w:type="dxa"/>
            <w:vMerge w:val="restart"/>
          </w:tcPr>
          <w:p>
            <w:pPr>
              <w:pStyle w:val="0"/>
              <w:jc w:val="center"/>
            </w:pPr>
            <w:r>
              <w:rPr>
                <w:sz w:val="20"/>
              </w:rPr>
              <w:t xml:space="preserve">утверждено в муниципальном задании на год</w:t>
            </w:r>
          </w:p>
        </w:tc>
        <w:tc>
          <w:tcPr>
            <w:tcW w:w="1077" w:type="dxa"/>
            <w:vMerge w:val="restart"/>
          </w:tcPr>
          <w:p>
            <w:pPr>
              <w:pStyle w:val="0"/>
              <w:jc w:val="center"/>
            </w:pPr>
            <w:r>
              <w:rPr>
                <w:sz w:val="20"/>
              </w:rPr>
              <w:t xml:space="preserve">исполнено на отчетную дату</w:t>
            </w:r>
          </w:p>
        </w:tc>
        <w:tc>
          <w:tcPr>
            <w:tcW w:w="964" w:type="dxa"/>
            <w:vMerge w:val="restart"/>
          </w:tcPr>
          <w:p>
            <w:pPr>
              <w:pStyle w:val="0"/>
              <w:jc w:val="center"/>
            </w:pPr>
            <w:r>
              <w:rPr>
                <w:sz w:val="20"/>
              </w:rPr>
              <w:t xml:space="preserve">допустимое (возможное) отклонение</w:t>
            </w:r>
          </w:p>
        </w:tc>
        <w:tc>
          <w:tcPr>
            <w:tcW w:w="1594" w:type="dxa"/>
            <w:vMerge w:val="restart"/>
          </w:tcPr>
          <w:p>
            <w:pPr>
              <w:pStyle w:val="0"/>
              <w:jc w:val="center"/>
            </w:pPr>
            <w:r>
              <w:rPr>
                <w:sz w:val="20"/>
              </w:rPr>
              <w:t xml:space="preserve">отклонение, превышающее допустимое (возможное) значение</w:t>
            </w:r>
          </w:p>
        </w:tc>
        <w:tc>
          <w:tcPr>
            <w:tcW w:w="1309" w:type="dxa"/>
            <w:vMerge w:val="restart"/>
          </w:tcPr>
          <w:p>
            <w:pPr>
              <w:pStyle w:val="0"/>
              <w:jc w:val="center"/>
            </w:pPr>
            <w:r>
              <w:rPr>
                <w:sz w:val="20"/>
              </w:rPr>
              <w:t xml:space="preserve">причина отклонения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07"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c>
          <w:tcPr>
            <w:vMerge w:val="continue"/>
          </w:tcPr>
          <w:p/>
        </w:tc>
        <w:tc>
          <w:tcPr>
            <w:vMerge w:val="continue"/>
          </w:tcPr>
          <w:p/>
        </w:tc>
      </w:tr>
      <w:tr>
        <w:tc>
          <w:tcPr>
            <w:tcW w:w="7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469"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1594" w:type="dxa"/>
          </w:tcPr>
          <w:p>
            <w:pPr>
              <w:pStyle w:val="0"/>
            </w:pPr>
            <w:r>
              <w:rPr>
                <w:sz w:val="20"/>
              </w:rPr>
            </w:r>
          </w:p>
        </w:tc>
        <w:tc>
          <w:tcPr>
            <w:tcW w:w="1309" w:type="dxa"/>
          </w:tcPr>
          <w:p>
            <w:pPr>
              <w:pStyle w:val="0"/>
            </w:pPr>
            <w:r>
              <w:rPr>
                <w:sz w:val="20"/>
              </w:rPr>
            </w:r>
          </w:p>
        </w:tc>
      </w:tr>
      <w:tr>
        <w:tc>
          <w:tcPr>
            <w:tcW w:w="7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469"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1594" w:type="dxa"/>
          </w:tcPr>
          <w:p>
            <w:pPr>
              <w:pStyle w:val="0"/>
            </w:pPr>
            <w:r>
              <w:rPr>
                <w:sz w:val="20"/>
              </w:rPr>
            </w:r>
          </w:p>
        </w:tc>
        <w:tc>
          <w:tcPr>
            <w:tcW w:w="1309" w:type="dxa"/>
          </w:tcPr>
          <w:p>
            <w:pPr>
              <w:pStyle w:val="0"/>
            </w:pPr>
            <w:r>
              <w:rPr>
                <w:sz w:val="20"/>
              </w:rPr>
            </w:r>
          </w:p>
        </w:tc>
      </w:tr>
    </w:tbl>
    <w:p>
      <w:pPr>
        <w:pStyle w:val="0"/>
        <w:jc w:val="both"/>
      </w:pPr>
      <w:r>
        <w:rPr>
          <w:sz w:val="20"/>
        </w:rPr>
      </w:r>
    </w:p>
    <w:p>
      <w:pPr>
        <w:pStyle w:val="1"/>
        <w:jc w:val="both"/>
      </w:pPr>
      <w:r>
        <w:rPr>
          <w:sz w:val="20"/>
        </w:rPr>
        <w:t xml:space="preserve">3.2.  Сведения  о   фактическом   достижении  показателей,  характеризующих</w:t>
      </w:r>
    </w:p>
    <w:p>
      <w:pPr>
        <w:pStyle w:val="1"/>
        <w:jc w:val="both"/>
      </w:pPr>
      <w:r>
        <w:rPr>
          <w:sz w:val="20"/>
        </w:rPr>
        <w:t xml:space="preserve">объем муниципальной услуги: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4"/>
        <w:gridCol w:w="1684"/>
        <w:gridCol w:w="1684"/>
        <w:gridCol w:w="1684"/>
        <w:gridCol w:w="1684"/>
        <w:gridCol w:w="1684"/>
        <w:gridCol w:w="907"/>
        <w:gridCol w:w="964"/>
        <w:gridCol w:w="469"/>
        <w:gridCol w:w="1020"/>
        <w:gridCol w:w="964"/>
        <w:gridCol w:w="964"/>
        <w:gridCol w:w="1361"/>
        <w:gridCol w:w="737"/>
        <w:gridCol w:w="1020"/>
      </w:tblGrid>
      <w:tr>
        <w:tc>
          <w:tcPr>
            <w:tcW w:w="784" w:type="dxa"/>
            <w:vMerge w:val="restart"/>
          </w:tcPr>
          <w:p>
            <w:pPr>
              <w:pStyle w:val="0"/>
              <w:jc w:val="center"/>
            </w:pPr>
            <w:r>
              <w:rPr>
                <w:sz w:val="20"/>
              </w:rPr>
              <w:t xml:space="preserve">Код или номер услуги</w:t>
            </w:r>
          </w:p>
        </w:tc>
        <w:tc>
          <w:tcPr>
            <w:gridSpan w:val="3"/>
            <w:tcW w:w="5052" w:type="dxa"/>
            <w:vMerge w:val="restart"/>
          </w:tcPr>
          <w:p>
            <w:pPr>
              <w:pStyle w:val="0"/>
              <w:jc w:val="center"/>
            </w:pPr>
            <w:r>
              <w:rPr>
                <w:sz w:val="20"/>
              </w:rPr>
              <w:t xml:space="preserve">Показатель, характеризующий содержание муниципальной услуги</w:t>
            </w:r>
          </w:p>
        </w:tc>
        <w:tc>
          <w:tcPr>
            <w:gridSpan w:val="2"/>
            <w:tcW w:w="3368" w:type="dxa"/>
            <w:vMerge w:val="restart"/>
          </w:tcPr>
          <w:p>
            <w:pPr>
              <w:pStyle w:val="0"/>
              <w:jc w:val="center"/>
            </w:pPr>
            <w:r>
              <w:rPr>
                <w:sz w:val="20"/>
              </w:rPr>
              <w:t xml:space="preserve">Показатель, характеризующий условия (формы) оказания муниципальной услуги</w:t>
            </w:r>
          </w:p>
        </w:tc>
        <w:tc>
          <w:tcPr>
            <w:gridSpan w:val="9"/>
            <w:tcW w:w="8406" w:type="dxa"/>
          </w:tcPr>
          <w:p>
            <w:pPr>
              <w:pStyle w:val="0"/>
              <w:jc w:val="center"/>
            </w:pPr>
            <w:r>
              <w:rPr>
                <w:sz w:val="20"/>
              </w:rPr>
              <w:t xml:space="preserve">Показатель объема муниципальной услуги</w:t>
            </w:r>
          </w:p>
        </w:tc>
      </w:tr>
      <w:tr>
        <w:tc>
          <w:tcPr>
            <w:vMerge w:val="continue"/>
          </w:tcPr>
          <w:p/>
        </w:tc>
        <w:tc>
          <w:tcPr>
            <w:gridSpan w:val="3"/>
            <w:vMerge w:val="continue"/>
          </w:tcPr>
          <w:p/>
        </w:tc>
        <w:tc>
          <w:tcPr>
            <w:gridSpan w:val="2"/>
            <w:vMerge w:val="continue"/>
          </w:tcPr>
          <w:p/>
        </w:tc>
        <w:tc>
          <w:tcPr>
            <w:tcW w:w="907" w:type="dxa"/>
            <w:vMerge w:val="restart"/>
          </w:tcPr>
          <w:p>
            <w:pPr>
              <w:pStyle w:val="0"/>
              <w:jc w:val="center"/>
            </w:pPr>
            <w:r>
              <w:rPr>
                <w:sz w:val="20"/>
              </w:rPr>
              <w:t xml:space="preserve">наименование показателя</w:t>
            </w:r>
          </w:p>
        </w:tc>
        <w:tc>
          <w:tcPr>
            <w:gridSpan w:val="2"/>
            <w:tcW w:w="1433" w:type="dxa"/>
          </w:tcPr>
          <w:p>
            <w:pPr>
              <w:pStyle w:val="0"/>
              <w:jc w:val="center"/>
            </w:pPr>
            <w:r>
              <w:rPr>
                <w:sz w:val="20"/>
              </w:rPr>
              <w:t xml:space="preserve">Единица измерения по </w:t>
            </w:r>
            <w:hyperlink w:history="0" r:id="rId136"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020" w:type="dxa"/>
            <w:vMerge w:val="restart"/>
          </w:tcPr>
          <w:p>
            <w:pPr>
              <w:pStyle w:val="0"/>
              <w:jc w:val="center"/>
            </w:pPr>
            <w:r>
              <w:rPr>
                <w:sz w:val="20"/>
              </w:rPr>
              <w:t xml:space="preserve">утверждено в муниципальном задании на год</w:t>
            </w:r>
          </w:p>
        </w:tc>
        <w:tc>
          <w:tcPr>
            <w:tcW w:w="964" w:type="dxa"/>
            <w:vMerge w:val="restart"/>
          </w:tcPr>
          <w:p>
            <w:pPr>
              <w:pStyle w:val="0"/>
              <w:jc w:val="center"/>
            </w:pPr>
            <w:r>
              <w:rPr>
                <w:sz w:val="20"/>
              </w:rPr>
              <w:t xml:space="preserve">исполнено на отчетную дату</w:t>
            </w:r>
          </w:p>
        </w:tc>
        <w:tc>
          <w:tcPr>
            <w:tcW w:w="964" w:type="dxa"/>
            <w:vMerge w:val="restart"/>
          </w:tcPr>
          <w:p>
            <w:pPr>
              <w:pStyle w:val="0"/>
              <w:jc w:val="center"/>
            </w:pPr>
            <w:r>
              <w:rPr>
                <w:sz w:val="20"/>
              </w:rPr>
              <w:t xml:space="preserve">допустимое (возможное) отклонение</w:t>
            </w:r>
          </w:p>
        </w:tc>
        <w:tc>
          <w:tcPr>
            <w:tcW w:w="1361" w:type="dxa"/>
            <w:vMerge w:val="restart"/>
          </w:tcPr>
          <w:p>
            <w:pPr>
              <w:pStyle w:val="0"/>
              <w:jc w:val="center"/>
            </w:pPr>
            <w:r>
              <w:rPr>
                <w:sz w:val="20"/>
              </w:rPr>
              <w:t xml:space="preserve">отклонение, превышающее допустимое (возможное) значение</w:t>
            </w:r>
          </w:p>
        </w:tc>
        <w:tc>
          <w:tcPr>
            <w:tcW w:w="737" w:type="dxa"/>
            <w:vMerge w:val="restart"/>
          </w:tcPr>
          <w:p>
            <w:pPr>
              <w:pStyle w:val="0"/>
              <w:jc w:val="center"/>
            </w:pPr>
            <w:r>
              <w:rPr>
                <w:sz w:val="20"/>
              </w:rPr>
              <w:t xml:space="preserve">причина отклонения</w:t>
            </w:r>
          </w:p>
        </w:tc>
        <w:tc>
          <w:tcPr>
            <w:tcW w:w="1020" w:type="dxa"/>
            <w:vMerge w:val="restart"/>
          </w:tcPr>
          <w:p>
            <w:pPr>
              <w:pStyle w:val="0"/>
              <w:jc w:val="center"/>
            </w:pPr>
            <w:r>
              <w:rPr>
                <w:sz w:val="20"/>
              </w:rPr>
              <w:t xml:space="preserve">средний размер платы (цена, тариф)</w:t>
            </w:r>
          </w:p>
        </w:tc>
      </w:tr>
      <w:tr>
        <w:tc>
          <w:tcPr>
            <w:vMerge w:val="continue"/>
          </w:tcP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tcPr>
          <w:p>
            <w:pPr>
              <w:pStyle w:val="0"/>
              <w:jc w:val="center"/>
            </w:pPr>
            <w:r>
              <w:rPr>
                <w:sz w:val="20"/>
              </w:rPr>
              <w:t xml:space="preserve">____________</w:t>
            </w:r>
          </w:p>
          <w:p>
            <w:pPr>
              <w:pStyle w:val="0"/>
              <w:jc w:val="center"/>
            </w:pPr>
            <w:r>
              <w:rPr>
                <w:sz w:val="20"/>
              </w:rPr>
              <w:t xml:space="preserve">(наименование показателя)</w:t>
            </w:r>
          </w:p>
        </w:tc>
        <w:tc>
          <w:tcPr>
            <w:vMerge w:val="continue"/>
          </w:tcPr>
          <w:p/>
        </w:tc>
        <w:tc>
          <w:tcPr>
            <w:tcW w:w="964"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7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469"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737" w:type="dxa"/>
          </w:tcPr>
          <w:p>
            <w:pPr>
              <w:pStyle w:val="0"/>
            </w:pPr>
            <w:r>
              <w:rPr>
                <w:sz w:val="20"/>
              </w:rPr>
            </w:r>
          </w:p>
        </w:tc>
        <w:tc>
          <w:tcPr>
            <w:tcW w:w="1020" w:type="dxa"/>
          </w:tcPr>
          <w:p>
            <w:pPr>
              <w:pStyle w:val="0"/>
            </w:pPr>
            <w:r>
              <w:rPr>
                <w:sz w:val="20"/>
              </w:rPr>
            </w:r>
          </w:p>
        </w:tc>
      </w:tr>
      <w:tr>
        <w:tc>
          <w:tcPr>
            <w:tcW w:w="7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469"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737"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                  Часть 2. Сведения о выполняемых работах</w:t>
      </w:r>
    </w:p>
    <w:p>
      <w:pPr>
        <w:pStyle w:val="1"/>
        <w:jc w:val="both"/>
      </w:pPr>
      <w:r>
        <w:rPr>
          <w:sz w:val="20"/>
        </w:rPr>
      </w:r>
    </w:p>
    <w:p>
      <w:pPr>
        <w:pStyle w:val="1"/>
        <w:jc w:val="both"/>
      </w:pPr>
      <w:r>
        <w:rPr>
          <w:sz w:val="20"/>
        </w:rPr>
        <w:t xml:space="preserve">                               Раздел ______</w:t>
      </w:r>
    </w:p>
    <w:p>
      <w:pPr>
        <w:pStyle w:val="1"/>
        <w:jc w:val="both"/>
      </w:pPr>
      <w:r>
        <w:rPr>
          <w:sz w:val="20"/>
        </w:rPr>
      </w:r>
    </w:p>
    <w:p>
      <w:pPr>
        <w:pStyle w:val="1"/>
        <w:jc w:val="both"/>
      </w:pPr>
      <w:r>
        <w:rPr>
          <w:sz w:val="20"/>
        </w:rPr>
        <w:t xml:space="preserve">1. Наименование работы: ___________________________________________________</w:t>
      </w:r>
    </w:p>
    <w:p>
      <w:pPr>
        <w:pStyle w:val="1"/>
        <w:jc w:val="both"/>
      </w:pPr>
      <w:r>
        <w:rPr>
          <w:sz w:val="20"/>
        </w:rPr>
        <w:t xml:space="preserve">2. Категории потребителей работы: 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3. Сведения о фактическом достижении показателей, характеризующих объем</w:t>
      </w:r>
    </w:p>
    <w:p>
      <w:pPr>
        <w:pStyle w:val="1"/>
        <w:jc w:val="both"/>
      </w:pPr>
      <w:r>
        <w:rPr>
          <w:sz w:val="20"/>
        </w:rPr>
        <w:t xml:space="preserve">и (или) качество работы:</w:t>
      </w:r>
    </w:p>
    <w:p>
      <w:pPr>
        <w:pStyle w:val="1"/>
        <w:jc w:val="both"/>
      </w:pPr>
      <w:r>
        <w:rPr>
          <w:sz w:val="20"/>
        </w:rPr>
        <w:t xml:space="preserve">3.1.  Сведения  о  фактическом  достижении показателей, характеризующих</w:t>
      </w:r>
    </w:p>
    <w:p>
      <w:pPr>
        <w:pStyle w:val="1"/>
        <w:jc w:val="both"/>
      </w:pPr>
      <w:r>
        <w:rPr>
          <w:sz w:val="20"/>
        </w:rPr>
        <w:t xml:space="preserve">качество работы:</w:t>
      </w:r>
    </w:p>
    <w:p>
      <w:pPr>
        <w:pStyle w:val="1"/>
        <w:jc w:val="both"/>
      </w:pPr>
      <w:r>
        <w:rPr>
          <w:sz w:val="20"/>
        </w:rPr>
        <w:t xml:space="preserve">___________________________________________________________________________</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9"/>
        <w:gridCol w:w="1684"/>
        <w:gridCol w:w="1684"/>
        <w:gridCol w:w="1684"/>
        <w:gridCol w:w="1684"/>
        <w:gridCol w:w="1684"/>
        <w:gridCol w:w="907"/>
        <w:gridCol w:w="964"/>
        <w:gridCol w:w="469"/>
        <w:gridCol w:w="1417"/>
        <w:gridCol w:w="1234"/>
        <w:gridCol w:w="964"/>
        <w:gridCol w:w="1417"/>
        <w:gridCol w:w="1020"/>
      </w:tblGrid>
      <w:tr>
        <w:tc>
          <w:tcPr>
            <w:tcW w:w="859" w:type="dxa"/>
            <w:vMerge w:val="restart"/>
          </w:tcPr>
          <w:p>
            <w:pPr>
              <w:pStyle w:val="0"/>
              <w:jc w:val="center"/>
            </w:pPr>
            <w:r>
              <w:rPr>
                <w:sz w:val="20"/>
              </w:rPr>
              <w:t xml:space="preserve">Номер работы</w:t>
            </w:r>
          </w:p>
        </w:tc>
        <w:tc>
          <w:tcPr>
            <w:gridSpan w:val="3"/>
            <w:tcW w:w="5052" w:type="dxa"/>
          </w:tcPr>
          <w:p>
            <w:pPr>
              <w:pStyle w:val="0"/>
              <w:jc w:val="center"/>
            </w:pPr>
            <w:r>
              <w:rPr>
                <w:sz w:val="20"/>
              </w:rPr>
              <w:t xml:space="preserve">Показатель, характеризующий содержание работы</w:t>
            </w:r>
          </w:p>
        </w:tc>
        <w:tc>
          <w:tcPr>
            <w:gridSpan w:val="2"/>
            <w:tcW w:w="3368" w:type="dxa"/>
          </w:tcPr>
          <w:p>
            <w:pPr>
              <w:pStyle w:val="0"/>
              <w:jc w:val="center"/>
            </w:pPr>
            <w:r>
              <w:rPr>
                <w:sz w:val="20"/>
              </w:rPr>
              <w:t xml:space="preserve">Показатель, характеризующий условия (формы) выполнения работы</w:t>
            </w:r>
          </w:p>
        </w:tc>
        <w:tc>
          <w:tcPr>
            <w:gridSpan w:val="8"/>
            <w:tcW w:w="8392" w:type="dxa"/>
          </w:tcPr>
          <w:p>
            <w:pPr>
              <w:pStyle w:val="0"/>
              <w:jc w:val="center"/>
            </w:pPr>
            <w:r>
              <w:rPr>
                <w:sz w:val="20"/>
              </w:rPr>
              <w:t xml:space="preserve">Показатель качества работы</w:t>
            </w:r>
          </w:p>
        </w:tc>
      </w:tr>
      <w:tr>
        <w:tc>
          <w:tcPr>
            <w:vMerge w:val="continue"/>
          </w:tcP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907" w:type="dxa"/>
            <w:vMerge w:val="restart"/>
          </w:tcPr>
          <w:p>
            <w:pPr>
              <w:pStyle w:val="0"/>
              <w:jc w:val="center"/>
            </w:pPr>
            <w:r>
              <w:rPr>
                <w:sz w:val="20"/>
              </w:rPr>
              <w:t xml:space="preserve">наименование</w:t>
            </w:r>
          </w:p>
        </w:tc>
        <w:tc>
          <w:tcPr>
            <w:gridSpan w:val="2"/>
            <w:tcW w:w="1433" w:type="dxa"/>
          </w:tcPr>
          <w:p>
            <w:pPr>
              <w:pStyle w:val="0"/>
              <w:jc w:val="center"/>
            </w:pPr>
            <w:r>
              <w:rPr>
                <w:sz w:val="20"/>
              </w:rPr>
              <w:t xml:space="preserve">единица измерения по </w:t>
            </w:r>
            <w:hyperlink w:history="0" r:id="rId137"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417" w:type="dxa"/>
            <w:vMerge w:val="restart"/>
          </w:tcPr>
          <w:p>
            <w:pPr>
              <w:pStyle w:val="0"/>
              <w:jc w:val="center"/>
            </w:pPr>
            <w:r>
              <w:rPr>
                <w:sz w:val="20"/>
              </w:rPr>
              <w:t xml:space="preserve">утверждено в муниципальном задании на год</w:t>
            </w:r>
          </w:p>
        </w:tc>
        <w:tc>
          <w:tcPr>
            <w:tcW w:w="1234" w:type="dxa"/>
            <w:vMerge w:val="restart"/>
          </w:tcPr>
          <w:p>
            <w:pPr>
              <w:pStyle w:val="0"/>
              <w:jc w:val="center"/>
            </w:pPr>
            <w:r>
              <w:rPr>
                <w:sz w:val="20"/>
              </w:rPr>
              <w:t xml:space="preserve">исполнено на отчетную дату</w:t>
            </w:r>
          </w:p>
        </w:tc>
        <w:tc>
          <w:tcPr>
            <w:tcW w:w="964" w:type="dxa"/>
            <w:vMerge w:val="restart"/>
          </w:tcPr>
          <w:p>
            <w:pPr>
              <w:pStyle w:val="0"/>
              <w:jc w:val="center"/>
            </w:pPr>
            <w:r>
              <w:rPr>
                <w:sz w:val="20"/>
              </w:rPr>
              <w:t xml:space="preserve">допустимое (возможное) отклонение</w:t>
            </w:r>
          </w:p>
        </w:tc>
        <w:tc>
          <w:tcPr>
            <w:tcW w:w="1417" w:type="dxa"/>
            <w:vMerge w:val="restart"/>
          </w:tcPr>
          <w:p>
            <w:pPr>
              <w:pStyle w:val="0"/>
              <w:jc w:val="center"/>
            </w:pPr>
            <w:r>
              <w:rPr>
                <w:sz w:val="20"/>
              </w:rPr>
              <w:t xml:space="preserve">отклонение, превышающее допустимое (возможное) значение</w:t>
            </w:r>
          </w:p>
        </w:tc>
        <w:tc>
          <w:tcPr>
            <w:tcW w:w="1020" w:type="dxa"/>
            <w:vMerge w:val="restart"/>
          </w:tcPr>
          <w:p>
            <w:pPr>
              <w:pStyle w:val="0"/>
              <w:jc w:val="center"/>
            </w:pPr>
            <w:r>
              <w:rPr>
                <w:sz w:val="20"/>
              </w:rPr>
              <w:t xml:space="preserve">причина отклонения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c>
          <w:tcPr>
            <w:vMerge w:val="continue"/>
          </w:tcPr>
          <w:p/>
        </w:tc>
        <w:tc>
          <w:tcPr>
            <w:vMerge w:val="continue"/>
          </w:tcPr>
          <w:p/>
        </w:tc>
      </w:tr>
      <w:tr>
        <w:tc>
          <w:tcPr>
            <w:tcW w:w="859"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469" w:type="dxa"/>
          </w:tcPr>
          <w:p>
            <w:pPr>
              <w:pStyle w:val="0"/>
            </w:pPr>
            <w:r>
              <w:rPr>
                <w:sz w:val="20"/>
              </w:rPr>
            </w:r>
          </w:p>
        </w:tc>
        <w:tc>
          <w:tcPr>
            <w:tcW w:w="1417" w:type="dxa"/>
          </w:tcPr>
          <w:p>
            <w:pPr>
              <w:pStyle w:val="0"/>
            </w:pPr>
            <w:r>
              <w:rPr>
                <w:sz w:val="20"/>
              </w:rPr>
            </w:r>
          </w:p>
        </w:tc>
        <w:tc>
          <w:tcPr>
            <w:tcW w:w="1234" w:type="dxa"/>
          </w:tcPr>
          <w:p>
            <w:pPr>
              <w:pStyle w:val="0"/>
            </w:pPr>
            <w:r>
              <w:rPr>
                <w:sz w:val="20"/>
              </w:rPr>
            </w:r>
          </w:p>
        </w:tc>
        <w:tc>
          <w:tcPr>
            <w:tcW w:w="964" w:type="dxa"/>
          </w:tcPr>
          <w:p>
            <w:pPr>
              <w:pStyle w:val="0"/>
            </w:pPr>
            <w:r>
              <w:rPr>
                <w:sz w:val="20"/>
              </w:rPr>
            </w:r>
          </w:p>
        </w:tc>
        <w:tc>
          <w:tcPr>
            <w:tcW w:w="1417" w:type="dxa"/>
          </w:tcPr>
          <w:p>
            <w:pPr>
              <w:pStyle w:val="0"/>
            </w:pPr>
            <w:r>
              <w:rPr>
                <w:sz w:val="20"/>
              </w:rPr>
            </w:r>
          </w:p>
        </w:tc>
        <w:tc>
          <w:tcPr>
            <w:tcW w:w="1020" w:type="dxa"/>
          </w:tcPr>
          <w:p>
            <w:pPr>
              <w:pStyle w:val="0"/>
            </w:pPr>
            <w:r>
              <w:rPr>
                <w:sz w:val="20"/>
              </w:rPr>
            </w:r>
          </w:p>
        </w:tc>
      </w:tr>
      <w:tr>
        <w:tc>
          <w:tcPr>
            <w:tcW w:w="859"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469" w:type="dxa"/>
          </w:tcPr>
          <w:p>
            <w:pPr>
              <w:pStyle w:val="0"/>
            </w:pPr>
            <w:r>
              <w:rPr>
                <w:sz w:val="20"/>
              </w:rPr>
            </w:r>
          </w:p>
        </w:tc>
        <w:tc>
          <w:tcPr>
            <w:tcW w:w="1417" w:type="dxa"/>
          </w:tcPr>
          <w:p>
            <w:pPr>
              <w:pStyle w:val="0"/>
            </w:pPr>
            <w:r>
              <w:rPr>
                <w:sz w:val="20"/>
              </w:rPr>
            </w:r>
          </w:p>
        </w:tc>
        <w:tc>
          <w:tcPr>
            <w:tcW w:w="1234" w:type="dxa"/>
          </w:tcPr>
          <w:p>
            <w:pPr>
              <w:pStyle w:val="0"/>
            </w:pPr>
            <w:r>
              <w:rPr>
                <w:sz w:val="20"/>
              </w:rPr>
            </w:r>
          </w:p>
        </w:tc>
        <w:tc>
          <w:tcPr>
            <w:tcW w:w="964" w:type="dxa"/>
          </w:tcPr>
          <w:p>
            <w:pPr>
              <w:pStyle w:val="0"/>
            </w:pPr>
            <w:r>
              <w:rPr>
                <w:sz w:val="20"/>
              </w:rPr>
            </w:r>
          </w:p>
        </w:tc>
        <w:tc>
          <w:tcPr>
            <w:tcW w:w="1417"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3.2.  Сведения  о  фактическом   достижении  показателей,   характеризующих</w:t>
      </w:r>
    </w:p>
    <w:p>
      <w:pPr>
        <w:pStyle w:val="1"/>
        <w:jc w:val="both"/>
      </w:pPr>
      <w:r>
        <w:rPr>
          <w:sz w:val="20"/>
        </w:rPr>
        <w:t xml:space="preserve">объем работы:</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9"/>
        <w:gridCol w:w="1684"/>
        <w:gridCol w:w="1684"/>
        <w:gridCol w:w="1684"/>
        <w:gridCol w:w="1684"/>
        <w:gridCol w:w="1684"/>
        <w:gridCol w:w="907"/>
        <w:gridCol w:w="964"/>
        <w:gridCol w:w="469"/>
        <w:gridCol w:w="1417"/>
        <w:gridCol w:w="1234"/>
        <w:gridCol w:w="964"/>
        <w:gridCol w:w="1417"/>
        <w:gridCol w:w="1020"/>
      </w:tblGrid>
      <w:tr>
        <w:tc>
          <w:tcPr>
            <w:tcW w:w="859" w:type="dxa"/>
            <w:vMerge w:val="restart"/>
          </w:tcPr>
          <w:p>
            <w:pPr>
              <w:pStyle w:val="0"/>
              <w:jc w:val="center"/>
            </w:pPr>
            <w:r>
              <w:rPr>
                <w:sz w:val="20"/>
              </w:rPr>
              <w:t xml:space="preserve">Номер работы</w:t>
            </w:r>
          </w:p>
        </w:tc>
        <w:tc>
          <w:tcPr>
            <w:gridSpan w:val="3"/>
            <w:tcW w:w="5052" w:type="dxa"/>
          </w:tcPr>
          <w:p>
            <w:pPr>
              <w:pStyle w:val="0"/>
              <w:jc w:val="center"/>
            </w:pPr>
            <w:r>
              <w:rPr>
                <w:sz w:val="20"/>
              </w:rPr>
              <w:t xml:space="preserve">Показатель, характеризующий содержание работы</w:t>
            </w:r>
          </w:p>
        </w:tc>
        <w:tc>
          <w:tcPr>
            <w:gridSpan w:val="2"/>
            <w:tcW w:w="3368" w:type="dxa"/>
          </w:tcPr>
          <w:p>
            <w:pPr>
              <w:pStyle w:val="0"/>
              <w:jc w:val="center"/>
            </w:pPr>
            <w:r>
              <w:rPr>
                <w:sz w:val="20"/>
              </w:rPr>
              <w:t xml:space="preserve">Показатель, характеризующий условия (формы) выполнения работы</w:t>
            </w:r>
          </w:p>
        </w:tc>
        <w:tc>
          <w:tcPr>
            <w:gridSpan w:val="8"/>
            <w:tcW w:w="8392" w:type="dxa"/>
          </w:tcPr>
          <w:p>
            <w:pPr>
              <w:pStyle w:val="0"/>
              <w:jc w:val="center"/>
            </w:pPr>
            <w:r>
              <w:rPr>
                <w:sz w:val="20"/>
              </w:rPr>
              <w:t xml:space="preserve">Показатель объема работы</w:t>
            </w:r>
          </w:p>
        </w:tc>
      </w:tr>
      <w:tr>
        <w:tc>
          <w:tcPr>
            <w:vMerge w:val="continue"/>
          </w:tcP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1684" w:type="dxa"/>
            <w:vMerge w:val="restart"/>
          </w:tcPr>
          <w:p>
            <w:pPr>
              <w:pStyle w:val="0"/>
              <w:jc w:val="center"/>
            </w:pPr>
            <w:r>
              <w:rPr>
                <w:sz w:val="20"/>
              </w:rPr>
              <w:t xml:space="preserve">____________</w:t>
            </w:r>
          </w:p>
          <w:p>
            <w:pPr>
              <w:pStyle w:val="0"/>
              <w:jc w:val="center"/>
            </w:pPr>
            <w:r>
              <w:rPr>
                <w:sz w:val="20"/>
              </w:rPr>
              <w:t xml:space="preserve">(наименование показателя)</w:t>
            </w:r>
          </w:p>
        </w:tc>
        <w:tc>
          <w:tcPr>
            <w:tcW w:w="907" w:type="dxa"/>
            <w:vMerge w:val="restart"/>
          </w:tcPr>
          <w:p>
            <w:pPr>
              <w:pStyle w:val="0"/>
              <w:jc w:val="center"/>
            </w:pPr>
            <w:r>
              <w:rPr>
                <w:sz w:val="20"/>
              </w:rPr>
              <w:t xml:space="preserve">наименование</w:t>
            </w:r>
          </w:p>
        </w:tc>
        <w:tc>
          <w:tcPr>
            <w:gridSpan w:val="2"/>
            <w:tcW w:w="1433" w:type="dxa"/>
          </w:tcPr>
          <w:p>
            <w:pPr>
              <w:pStyle w:val="0"/>
              <w:jc w:val="center"/>
            </w:pPr>
            <w:r>
              <w:rPr>
                <w:sz w:val="20"/>
              </w:rPr>
              <w:t xml:space="preserve">единица измерения по </w:t>
            </w:r>
            <w:hyperlink w:history="0" r:id="rId138"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ОКЕИ</w:t>
              </w:r>
            </w:hyperlink>
          </w:p>
        </w:tc>
        <w:tc>
          <w:tcPr>
            <w:tcW w:w="1417" w:type="dxa"/>
            <w:vMerge w:val="restart"/>
          </w:tcPr>
          <w:p>
            <w:pPr>
              <w:pStyle w:val="0"/>
              <w:jc w:val="center"/>
            </w:pPr>
            <w:r>
              <w:rPr>
                <w:sz w:val="20"/>
              </w:rPr>
              <w:t xml:space="preserve">утверждено в муниципальном задании на год</w:t>
            </w:r>
          </w:p>
        </w:tc>
        <w:tc>
          <w:tcPr>
            <w:tcW w:w="1234" w:type="dxa"/>
            <w:vMerge w:val="restart"/>
          </w:tcPr>
          <w:p>
            <w:pPr>
              <w:pStyle w:val="0"/>
              <w:jc w:val="center"/>
            </w:pPr>
            <w:r>
              <w:rPr>
                <w:sz w:val="20"/>
              </w:rPr>
              <w:t xml:space="preserve">исполнено на отчетную дату</w:t>
            </w:r>
          </w:p>
        </w:tc>
        <w:tc>
          <w:tcPr>
            <w:tcW w:w="964" w:type="dxa"/>
            <w:vMerge w:val="restart"/>
          </w:tcPr>
          <w:p>
            <w:pPr>
              <w:pStyle w:val="0"/>
              <w:jc w:val="center"/>
            </w:pPr>
            <w:r>
              <w:rPr>
                <w:sz w:val="20"/>
              </w:rPr>
              <w:t xml:space="preserve">допустимое (возможное) отклонение</w:t>
            </w:r>
          </w:p>
        </w:tc>
        <w:tc>
          <w:tcPr>
            <w:tcW w:w="1417" w:type="dxa"/>
            <w:vMerge w:val="restart"/>
          </w:tcPr>
          <w:p>
            <w:pPr>
              <w:pStyle w:val="0"/>
              <w:jc w:val="center"/>
            </w:pPr>
            <w:r>
              <w:rPr>
                <w:sz w:val="20"/>
              </w:rPr>
              <w:t xml:space="preserve">отклонение, превышающее допустимое (возможное) значение</w:t>
            </w:r>
          </w:p>
        </w:tc>
        <w:tc>
          <w:tcPr>
            <w:tcW w:w="1020" w:type="dxa"/>
            <w:vMerge w:val="restart"/>
          </w:tcPr>
          <w:p>
            <w:pPr>
              <w:pStyle w:val="0"/>
              <w:jc w:val="center"/>
            </w:pPr>
            <w:r>
              <w:rPr>
                <w:sz w:val="20"/>
              </w:rPr>
              <w:t xml:space="preserve">причина отклонения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w:t>
            </w:r>
          </w:p>
        </w:tc>
        <w:tc>
          <w:tcPr>
            <w:tcW w:w="469" w:type="dxa"/>
          </w:tcPr>
          <w:p>
            <w:pPr>
              <w:pStyle w:val="0"/>
              <w:jc w:val="center"/>
            </w:pPr>
            <w:r>
              <w:rPr>
                <w:sz w:val="20"/>
              </w:rPr>
              <w:t xml:space="preserve">код</w:t>
            </w:r>
          </w:p>
        </w:tc>
        <w:tc>
          <w:tcPr>
            <w:vMerge w:val="continue"/>
          </w:tcPr>
          <w:p/>
        </w:tc>
        <w:tc>
          <w:tcPr>
            <w:vMerge w:val="continue"/>
          </w:tcPr>
          <w:p/>
        </w:tc>
        <w:tc>
          <w:tcPr>
            <w:vMerge w:val="continue"/>
          </w:tcPr>
          <w:p/>
        </w:tc>
        <w:tc>
          <w:tcPr>
            <w:vMerge w:val="continue"/>
          </w:tcPr>
          <w:p/>
        </w:tc>
        <w:tc>
          <w:tcPr>
            <w:vMerge w:val="continue"/>
          </w:tcPr>
          <w:p/>
        </w:tc>
      </w:tr>
      <w:tr>
        <w:tc>
          <w:tcPr>
            <w:tcW w:w="859"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469" w:type="dxa"/>
          </w:tcPr>
          <w:p>
            <w:pPr>
              <w:pStyle w:val="0"/>
            </w:pPr>
            <w:r>
              <w:rPr>
                <w:sz w:val="20"/>
              </w:rPr>
            </w:r>
          </w:p>
        </w:tc>
        <w:tc>
          <w:tcPr>
            <w:tcW w:w="1417" w:type="dxa"/>
          </w:tcPr>
          <w:p>
            <w:pPr>
              <w:pStyle w:val="0"/>
            </w:pPr>
            <w:r>
              <w:rPr>
                <w:sz w:val="20"/>
              </w:rPr>
            </w:r>
          </w:p>
        </w:tc>
        <w:tc>
          <w:tcPr>
            <w:tcW w:w="1234" w:type="dxa"/>
          </w:tcPr>
          <w:p>
            <w:pPr>
              <w:pStyle w:val="0"/>
            </w:pPr>
            <w:r>
              <w:rPr>
                <w:sz w:val="20"/>
              </w:rPr>
            </w:r>
          </w:p>
        </w:tc>
        <w:tc>
          <w:tcPr>
            <w:tcW w:w="964" w:type="dxa"/>
          </w:tcPr>
          <w:p>
            <w:pPr>
              <w:pStyle w:val="0"/>
            </w:pPr>
            <w:r>
              <w:rPr>
                <w:sz w:val="20"/>
              </w:rPr>
            </w:r>
          </w:p>
        </w:tc>
        <w:tc>
          <w:tcPr>
            <w:tcW w:w="1417" w:type="dxa"/>
          </w:tcPr>
          <w:p>
            <w:pPr>
              <w:pStyle w:val="0"/>
            </w:pPr>
            <w:r>
              <w:rPr>
                <w:sz w:val="20"/>
              </w:rPr>
            </w:r>
          </w:p>
        </w:tc>
        <w:tc>
          <w:tcPr>
            <w:tcW w:w="1020" w:type="dxa"/>
          </w:tcPr>
          <w:p>
            <w:pPr>
              <w:pStyle w:val="0"/>
            </w:pPr>
            <w:r>
              <w:rPr>
                <w:sz w:val="20"/>
              </w:rPr>
            </w:r>
          </w:p>
        </w:tc>
      </w:tr>
      <w:tr>
        <w:tc>
          <w:tcPr>
            <w:tcW w:w="859"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168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469" w:type="dxa"/>
          </w:tcPr>
          <w:p>
            <w:pPr>
              <w:pStyle w:val="0"/>
            </w:pPr>
            <w:r>
              <w:rPr>
                <w:sz w:val="20"/>
              </w:rPr>
            </w:r>
          </w:p>
        </w:tc>
        <w:tc>
          <w:tcPr>
            <w:tcW w:w="1417" w:type="dxa"/>
          </w:tcPr>
          <w:p>
            <w:pPr>
              <w:pStyle w:val="0"/>
            </w:pPr>
            <w:r>
              <w:rPr>
                <w:sz w:val="20"/>
              </w:rPr>
            </w:r>
          </w:p>
        </w:tc>
        <w:tc>
          <w:tcPr>
            <w:tcW w:w="1234" w:type="dxa"/>
          </w:tcPr>
          <w:p>
            <w:pPr>
              <w:pStyle w:val="0"/>
            </w:pPr>
            <w:r>
              <w:rPr>
                <w:sz w:val="20"/>
              </w:rPr>
            </w:r>
          </w:p>
        </w:tc>
        <w:tc>
          <w:tcPr>
            <w:tcW w:w="964" w:type="dxa"/>
          </w:tcPr>
          <w:p>
            <w:pPr>
              <w:pStyle w:val="0"/>
            </w:pPr>
            <w:r>
              <w:rPr>
                <w:sz w:val="20"/>
              </w:rPr>
            </w:r>
          </w:p>
        </w:tc>
        <w:tc>
          <w:tcPr>
            <w:tcW w:w="1417"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Руководитель (уполномоченное лицо) __________ _________  __________________</w:t>
      </w:r>
    </w:p>
    <w:p>
      <w:pPr>
        <w:pStyle w:val="1"/>
        <w:jc w:val="both"/>
      </w:pPr>
      <w:r>
        <w:rPr>
          <w:sz w:val="20"/>
        </w:rPr>
        <w:t xml:space="preserve">муниципального учреждения)        (должность) (подпись)     (расшифровка</w:t>
      </w:r>
    </w:p>
    <w:p>
      <w:pPr>
        <w:pStyle w:val="1"/>
        <w:jc w:val="both"/>
      </w:pPr>
      <w:r>
        <w:rPr>
          <w:sz w:val="20"/>
        </w:rPr>
        <w:t xml:space="preserve">                                                               подписи)</w:t>
      </w:r>
    </w:p>
    <w:p>
      <w:pPr>
        <w:pStyle w:val="1"/>
        <w:jc w:val="both"/>
      </w:pPr>
      <w:r>
        <w:rPr>
          <w:sz w:val="20"/>
        </w:rPr>
      </w:r>
    </w:p>
    <w:p>
      <w:pPr>
        <w:pStyle w:val="1"/>
        <w:jc w:val="both"/>
      </w:pPr>
      <w:r>
        <w:rPr>
          <w:sz w:val="20"/>
        </w:rPr>
        <w:t xml:space="preserve">"__" ________ 20__ г.</w:t>
      </w:r>
    </w:p>
    <w:p>
      <w:pPr>
        <w:pStyle w:val="1"/>
        <w:jc w:val="both"/>
      </w:pPr>
      <w:r>
        <w:rPr>
          <w:sz w:val="20"/>
        </w:rPr>
      </w:r>
    </w:p>
    <w:p>
      <w:pPr>
        <w:pStyle w:val="1"/>
        <w:jc w:val="both"/>
      </w:pPr>
      <w:r>
        <w:rPr>
          <w:sz w:val="20"/>
        </w:rPr>
        <w:t xml:space="preserve">Руководитель (уполномоченное лицо)</w:t>
      </w:r>
    </w:p>
    <w:p>
      <w:pPr>
        <w:pStyle w:val="1"/>
        <w:jc w:val="both"/>
      </w:pPr>
      <w:r>
        <w:rPr>
          <w:sz w:val="20"/>
        </w:rPr>
        <w:t xml:space="preserve">органа, осуществляющего функции</w:t>
      </w:r>
    </w:p>
    <w:p>
      <w:pPr>
        <w:pStyle w:val="1"/>
        <w:jc w:val="both"/>
      </w:pPr>
      <w:r>
        <w:rPr>
          <w:sz w:val="20"/>
        </w:rPr>
        <w:t xml:space="preserve">и полномочия учредителя, главного</w:t>
      </w:r>
    </w:p>
    <w:p>
      <w:pPr>
        <w:pStyle w:val="1"/>
        <w:jc w:val="both"/>
      </w:pPr>
      <w:r>
        <w:rPr>
          <w:sz w:val="20"/>
        </w:rPr>
        <w:t xml:space="preserve">распорядителя средств бюджета ЗАТО</w:t>
      </w:r>
    </w:p>
    <w:p>
      <w:pPr>
        <w:pStyle w:val="1"/>
        <w:jc w:val="both"/>
      </w:pPr>
      <w:r>
        <w:rPr>
          <w:sz w:val="20"/>
        </w:rPr>
        <w:t xml:space="preserve">Северск, в ведении которого находится</w:t>
      </w:r>
    </w:p>
    <w:p>
      <w:pPr>
        <w:pStyle w:val="1"/>
        <w:jc w:val="both"/>
      </w:pPr>
      <w:r>
        <w:rPr>
          <w:sz w:val="20"/>
        </w:rPr>
        <w:t xml:space="preserve">муниципальное учреждение              ____________ __________ _____________</w:t>
      </w:r>
    </w:p>
    <w:p>
      <w:pPr>
        <w:pStyle w:val="1"/>
        <w:jc w:val="both"/>
      </w:pPr>
      <w:r>
        <w:rPr>
          <w:sz w:val="20"/>
        </w:rPr>
        <w:t xml:space="preserve">                                       (должность)  (подпись) (расшифровка</w:t>
      </w:r>
    </w:p>
    <w:p>
      <w:pPr>
        <w:pStyle w:val="1"/>
        <w:jc w:val="both"/>
      </w:pPr>
      <w:r>
        <w:rPr>
          <w:sz w:val="20"/>
        </w:rPr>
        <w:t xml:space="preserve">                                                                подписи)</w:t>
      </w:r>
    </w:p>
    <w:p>
      <w:pPr>
        <w:pStyle w:val="1"/>
        <w:jc w:val="both"/>
      </w:pPr>
      <w:r>
        <w:rPr>
          <w:sz w:val="20"/>
        </w:rPr>
        <w:t xml:space="preserve">"__" ___________ 20__ г.</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123"/>
      <w:headerReference w:type="first" r:id="rId123"/>
      <w:footerReference w:type="default" r:id="rId124"/>
      <w:footerReference w:type="first" r:id="rId124"/>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ЗАТО Северск от 02.11.2015 N 2457</w:t>
            <w:br/>
            <w:t>(ред. от 08.05.2026)</w:t>
            <w:br/>
            <w:t>"О Порядке формирования муниципальног...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Администрации ЗАТО Северск от 02.11.2015 N 2457</w:t>
            <w:br/>
            <w:t>(ред. от 08.05.2026)</w:t>
            <w:br/>
            <w:t>"О Порядке формирования муниципальног...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1&amp;n=99096&amp;dst=100006" TargetMode = "External"/><Relationship Id="rId9" Type="http://schemas.openxmlformats.org/officeDocument/2006/relationships/hyperlink" Target="https://login.consultant.ru/link/?req=doc&amp;base=RLAW091&amp;n=106379&amp;dst=100006" TargetMode = "External"/><Relationship Id="rId10" Type="http://schemas.openxmlformats.org/officeDocument/2006/relationships/hyperlink" Target="https://login.consultant.ru/link/?req=doc&amp;base=RLAW091&amp;n=110003&amp;dst=100006" TargetMode = "External"/><Relationship Id="rId11" Type="http://schemas.openxmlformats.org/officeDocument/2006/relationships/hyperlink" Target="https://login.consultant.ru/link/?req=doc&amp;base=RLAW091&amp;n=113932&amp;dst=100006" TargetMode = "External"/><Relationship Id="rId12" Type="http://schemas.openxmlformats.org/officeDocument/2006/relationships/hyperlink" Target="https://login.consultant.ru/link/?req=doc&amp;base=RLAW091&amp;n=141092&amp;dst=100006" TargetMode = "External"/><Relationship Id="rId13" Type="http://schemas.openxmlformats.org/officeDocument/2006/relationships/hyperlink" Target="https://login.consultant.ru/link/?req=doc&amp;base=RLAW091&amp;n=159555&amp;dst=100006" TargetMode = "External"/><Relationship Id="rId14" Type="http://schemas.openxmlformats.org/officeDocument/2006/relationships/hyperlink" Target="https://login.consultant.ru/link/?req=doc&amp;base=RLAW091&amp;n=178787&amp;dst=100006" TargetMode = "External"/><Relationship Id="rId15" Type="http://schemas.openxmlformats.org/officeDocument/2006/relationships/hyperlink" Target="https://login.consultant.ru/link/?req=doc&amp;base=RLAW091&amp;n=205215&amp;dst=100006" TargetMode = "External"/><Relationship Id="rId16" Type="http://schemas.openxmlformats.org/officeDocument/2006/relationships/hyperlink" Target="https://login.consultant.ru/link/?req=doc&amp;base=LAW&amp;n=513926&amp;dst=3598" TargetMode = "External"/><Relationship Id="rId17" Type="http://schemas.openxmlformats.org/officeDocument/2006/relationships/hyperlink" Target="https://login.consultant.ru/link/?req=doc&amp;base=LAW&amp;n=531462&amp;dst=234" TargetMode = "External"/><Relationship Id="rId18" Type="http://schemas.openxmlformats.org/officeDocument/2006/relationships/hyperlink" Target="https://login.consultant.ru/link/?req=doc&amp;base=LAW&amp;n=540450&amp;dst=100052" TargetMode = "External"/><Relationship Id="rId19" Type="http://schemas.openxmlformats.org/officeDocument/2006/relationships/hyperlink" Target="https://login.consultant.ru/link/?req=doc&amp;base=RLAW091&amp;n=99096&amp;dst=100007" TargetMode = "External"/><Relationship Id="rId20" Type="http://schemas.openxmlformats.org/officeDocument/2006/relationships/hyperlink" Target="https://login.consultant.ru/link/?req=doc&amp;base=RLAW091&amp;n=99096&amp;dst=100008" TargetMode = "External"/><Relationship Id="rId21" Type="http://schemas.openxmlformats.org/officeDocument/2006/relationships/hyperlink" Target="https://login.consultant.ru/link/?req=doc&amp;base=RLAW091&amp;n=91516" TargetMode = "External"/><Relationship Id="rId22" Type="http://schemas.openxmlformats.org/officeDocument/2006/relationships/hyperlink" Target="https://login.consultant.ru/link/?req=doc&amp;base=RLAW091&amp;n=79425" TargetMode = "External"/><Relationship Id="rId23" Type="http://schemas.openxmlformats.org/officeDocument/2006/relationships/hyperlink" Target="https://login.consultant.ru/link/?req=doc&amp;base=RLAW091&amp;n=91498" TargetMode = "External"/><Relationship Id="rId24" Type="http://schemas.openxmlformats.org/officeDocument/2006/relationships/hyperlink" Target="https://login.consultant.ru/link/?req=doc&amp;base=RLAW091&amp;n=99096&amp;dst=100010" TargetMode = "External"/><Relationship Id="rId25" Type="http://schemas.openxmlformats.org/officeDocument/2006/relationships/hyperlink" Target="https://login.consultant.ru/link/?req=doc&amp;base=RLAW091&amp;n=106379&amp;dst=100006" TargetMode = "External"/><Relationship Id="rId26" Type="http://schemas.openxmlformats.org/officeDocument/2006/relationships/hyperlink" Target="https://login.consultant.ru/link/?req=doc&amp;base=RLAW091&amp;n=110003&amp;dst=100006" TargetMode = "External"/><Relationship Id="rId27" Type="http://schemas.openxmlformats.org/officeDocument/2006/relationships/hyperlink" Target="https://login.consultant.ru/link/?req=doc&amp;base=RLAW091&amp;n=113932&amp;dst=100006" TargetMode = "External"/><Relationship Id="rId28" Type="http://schemas.openxmlformats.org/officeDocument/2006/relationships/hyperlink" Target="https://login.consultant.ru/link/?req=doc&amp;base=RLAW091&amp;n=141092&amp;dst=100007" TargetMode = "External"/><Relationship Id="rId29" Type="http://schemas.openxmlformats.org/officeDocument/2006/relationships/hyperlink" Target="https://login.consultant.ru/link/?req=doc&amp;base=RLAW091&amp;n=159555&amp;dst=100007" TargetMode = "External"/><Relationship Id="rId30" Type="http://schemas.openxmlformats.org/officeDocument/2006/relationships/hyperlink" Target="https://login.consultant.ru/link/?req=doc&amp;base=RLAW091&amp;n=178787&amp;dst=100007" TargetMode = "External"/><Relationship Id="rId31" Type="http://schemas.openxmlformats.org/officeDocument/2006/relationships/hyperlink" Target="https://login.consultant.ru/link/?req=doc&amp;base=RLAW091&amp;n=205215&amp;dst=100007" TargetMode = "External"/><Relationship Id="rId32" Type="http://schemas.openxmlformats.org/officeDocument/2006/relationships/hyperlink" Target="https://login.consultant.ru/link/?req=doc&amp;base=RLAW091&amp;n=159555&amp;dst=100009" TargetMode = "External"/><Relationship Id="rId33" Type="http://schemas.openxmlformats.org/officeDocument/2006/relationships/hyperlink" Target="https://login.consultant.ru/link/?req=doc&amp;base=RLAW091&amp;n=159555&amp;dst=100010" TargetMode = "External"/><Relationship Id="rId34" Type="http://schemas.openxmlformats.org/officeDocument/2006/relationships/hyperlink" Target="https://login.consultant.ru/link/?req=doc&amp;base=RLAW091&amp;n=159555&amp;dst=100011" TargetMode = "External"/><Relationship Id="rId35" Type="http://schemas.openxmlformats.org/officeDocument/2006/relationships/hyperlink" Target="https://login.consultant.ru/link/?req=doc&amp;base=RLAW091&amp;n=99096&amp;dst=100011" TargetMode = "External"/><Relationship Id="rId36" Type="http://schemas.openxmlformats.org/officeDocument/2006/relationships/hyperlink" Target="https://login.consultant.ru/link/?req=doc&amp;base=RLAW091&amp;n=106379&amp;dst=100007" TargetMode = "External"/><Relationship Id="rId37" Type="http://schemas.openxmlformats.org/officeDocument/2006/relationships/hyperlink" Target="https://login.consultant.ru/link/?req=doc&amp;base=RLAW091&amp;n=141092&amp;dst=100008" TargetMode = "External"/><Relationship Id="rId38" Type="http://schemas.openxmlformats.org/officeDocument/2006/relationships/hyperlink" Target="https://login.consultant.ru/link/?req=doc&amp;base=RLAW091&amp;n=159555&amp;dst=100013" TargetMode = "External"/><Relationship Id="rId39" Type="http://schemas.openxmlformats.org/officeDocument/2006/relationships/hyperlink" Target="https://login.consultant.ru/link/?req=doc&amp;base=RLAW091&amp;n=205215&amp;dst=100008" TargetMode = "External"/><Relationship Id="rId40" Type="http://schemas.openxmlformats.org/officeDocument/2006/relationships/hyperlink" Target="https://login.consultant.ru/link/?req=doc&amp;base=RLAW091&amp;n=141092&amp;dst=100009" TargetMode = "External"/><Relationship Id="rId41" Type="http://schemas.openxmlformats.org/officeDocument/2006/relationships/hyperlink" Target="https://login.consultant.ru/link/?req=doc&amp;base=RLAW091&amp;n=205215&amp;dst=100010" TargetMode = "External"/><Relationship Id="rId42" Type="http://schemas.openxmlformats.org/officeDocument/2006/relationships/hyperlink" Target="https://login.consultant.ru/link/?req=doc&amp;base=RLAW091&amp;n=113932&amp;dst=100007" TargetMode = "External"/><Relationship Id="rId43" Type="http://schemas.openxmlformats.org/officeDocument/2006/relationships/hyperlink" Target="https://login.consultant.ru/link/?req=doc&amp;base=RLAW091&amp;n=113932&amp;dst=100009" TargetMode = "External"/><Relationship Id="rId44" Type="http://schemas.openxmlformats.org/officeDocument/2006/relationships/hyperlink" Target="https://bus.gov.ru/" TargetMode = "External"/><Relationship Id="rId45" Type="http://schemas.openxmlformats.org/officeDocument/2006/relationships/hyperlink" Target="https://login.consultant.ru/link/?req=doc&amp;base=RLAW091&amp;n=205215&amp;dst=100011" TargetMode = "External"/><Relationship Id="rId46" Type="http://schemas.openxmlformats.org/officeDocument/2006/relationships/hyperlink" Target="https://login.consultant.ru/link/?req=doc&amp;base=RLAW091&amp;n=178787&amp;dst=100008" TargetMode = "External"/><Relationship Id="rId47" Type="http://schemas.openxmlformats.org/officeDocument/2006/relationships/hyperlink" Target="https://login.consultant.ru/link/?req=doc&amp;base=RLAW091&amp;n=205215&amp;dst=100012" TargetMode = "External"/><Relationship Id="rId48" Type="http://schemas.openxmlformats.org/officeDocument/2006/relationships/image" Target="media/image2.wmf"/><Relationship Id="rId49" Type="http://schemas.openxmlformats.org/officeDocument/2006/relationships/hyperlink" Target="https://login.consultant.ru/link/?req=doc&amp;base=RLAW091&amp;n=205215&amp;dst=100014" TargetMode = "External"/><Relationship Id="rId50" Type="http://schemas.openxmlformats.org/officeDocument/2006/relationships/hyperlink" Target="https://login.consultant.ru/link/?req=doc&amp;base=RLAW091&amp;n=205215&amp;dst=100015" TargetMode = "External"/><Relationship Id="rId51" Type="http://schemas.openxmlformats.org/officeDocument/2006/relationships/hyperlink" Target="https://login.consultant.ru/link/?req=doc&amp;base=RLAW091&amp;n=141092&amp;dst=100011" TargetMode = "External"/><Relationship Id="rId52" Type="http://schemas.openxmlformats.org/officeDocument/2006/relationships/hyperlink" Target="https://login.consultant.ru/link/?req=doc&amp;base=RLAW091&amp;n=205215&amp;dst=100016" TargetMode = "External"/><Relationship Id="rId53" Type="http://schemas.openxmlformats.org/officeDocument/2006/relationships/hyperlink" Target="https://login.consultant.ru/link/?req=doc&amp;base=RLAW091&amp;n=113932&amp;dst=100021" TargetMode = "External"/><Relationship Id="rId54" Type="http://schemas.openxmlformats.org/officeDocument/2006/relationships/hyperlink" Target="https://login.consultant.ru/link/?req=doc&amp;base=RLAW091&amp;n=141092&amp;dst=100022" TargetMode = "External"/><Relationship Id="rId55" Type="http://schemas.openxmlformats.org/officeDocument/2006/relationships/hyperlink" Target="https://login.consultant.ru/link/?req=doc&amp;base=RLAW091&amp;n=205215&amp;dst=100017" TargetMode = "External"/><Relationship Id="rId56" Type="http://schemas.openxmlformats.org/officeDocument/2006/relationships/hyperlink" Target="https://login.consultant.ru/link/?req=doc&amp;base=RLAW091&amp;n=159555&amp;dst=100016" TargetMode = "External"/><Relationship Id="rId57" Type="http://schemas.openxmlformats.org/officeDocument/2006/relationships/hyperlink" Target="https://login.consultant.ru/link/?req=doc&amp;base=RLAW091&amp;n=205215&amp;dst=100018" TargetMode = "External"/><Relationship Id="rId58" Type="http://schemas.openxmlformats.org/officeDocument/2006/relationships/hyperlink" Target="https://login.consultant.ru/link/?req=doc&amp;base=RLAW091&amp;n=106379&amp;dst=100013" TargetMode = "External"/><Relationship Id="rId59" Type="http://schemas.openxmlformats.org/officeDocument/2006/relationships/hyperlink" Target="https://login.consultant.ru/link/?req=doc&amp;base=RLAW091&amp;n=159555&amp;dst=100017" TargetMode = "External"/><Relationship Id="rId60" Type="http://schemas.openxmlformats.org/officeDocument/2006/relationships/hyperlink" Target="https://login.consultant.ru/link/?req=doc&amp;base=RLAW091&amp;n=159555&amp;dst=100018" TargetMode = "External"/><Relationship Id="rId61" Type="http://schemas.openxmlformats.org/officeDocument/2006/relationships/hyperlink" Target="https://login.consultant.ru/link/?req=doc&amp;base=RLAW091&amp;n=106379&amp;dst=100015" TargetMode = "External"/><Relationship Id="rId62" Type="http://schemas.openxmlformats.org/officeDocument/2006/relationships/hyperlink" Target="https://login.consultant.ru/link/?req=doc&amp;base=RLAW091&amp;n=159555&amp;dst=100018" TargetMode = "External"/><Relationship Id="rId63" Type="http://schemas.openxmlformats.org/officeDocument/2006/relationships/hyperlink" Target="https://login.consultant.ru/link/?req=doc&amp;base=RLAW091&amp;n=106379&amp;dst=100017" TargetMode = "External"/><Relationship Id="rId64" Type="http://schemas.openxmlformats.org/officeDocument/2006/relationships/hyperlink" Target="https://login.consultant.ru/link/?req=doc&amp;base=RLAW091&amp;n=159555&amp;dst=100018" TargetMode = "External"/><Relationship Id="rId65" Type="http://schemas.openxmlformats.org/officeDocument/2006/relationships/hyperlink" Target="https://login.consultant.ru/link/?req=doc&amp;base=RLAW091&amp;n=205215&amp;dst=100020" TargetMode = "External"/><Relationship Id="rId66" Type="http://schemas.openxmlformats.org/officeDocument/2006/relationships/hyperlink" Target="https://login.consultant.ru/link/?req=doc&amp;base=RLAW091&amp;n=178787&amp;dst=100010" TargetMode = "External"/><Relationship Id="rId67" Type="http://schemas.openxmlformats.org/officeDocument/2006/relationships/hyperlink" Target="https://login.consultant.ru/link/?req=doc&amp;base=RLAW091&amp;n=205215&amp;dst=100022" TargetMode = "External"/><Relationship Id="rId68" Type="http://schemas.openxmlformats.org/officeDocument/2006/relationships/hyperlink" Target="https://login.consultant.ru/link/?req=doc&amp;base=RLAW091&amp;n=178787&amp;dst=100012" TargetMode = "External"/><Relationship Id="rId69" Type="http://schemas.openxmlformats.org/officeDocument/2006/relationships/hyperlink" Target="https://login.consultant.ru/link/?req=doc&amp;base=RLAW091&amp;n=106379&amp;dst=100023" TargetMode = "External"/><Relationship Id="rId70" Type="http://schemas.openxmlformats.org/officeDocument/2006/relationships/hyperlink" Target="https://login.consultant.ru/link/?req=doc&amp;base=RLAW091&amp;n=141092&amp;dst=100024" TargetMode = "External"/><Relationship Id="rId71" Type="http://schemas.openxmlformats.org/officeDocument/2006/relationships/hyperlink" Target="https://login.consultant.ru/link/?req=doc&amp;base=RLAW091&amp;n=205215&amp;dst=100023" TargetMode = "External"/><Relationship Id="rId72" Type="http://schemas.openxmlformats.org/officeDocument/2006/relationships/hyperlink" Target="https://login.consultant.ru/link/?req=doc&amp;base=RLAW091&amp;n=106379&amp;dst=100025" TargetMode = "External"/><Relationship Id="rId73" Type="http://schemas.openxmlformats.org/officeDocument/2006/relationships/hyperlink" Target="https://login.consultant.ru/link/?req=doc&amp;base=RLAW091&amp;n=141092&amp;dst=100025" TargetMode = "External"/><Relationship Id="rId74" Type="http://schemas.openxmlformats.org/officeDocument/2006/relationships/hyperlink" Target="https://login.consultant.ru/link/?req=doc&amp;base=RLAW091&amp;n=205215&amp;dst=100025" TargetMode = "External"/><Relationship Id="rId75" Type="http://schemas.openxmlformats.org/officeDocument/2006/relationships/hyperlink" Target="https://login.consultant.ru/link/?req=doc&amp;base=RLAW091&amp;n=178787&amp;dst=100013" TargetMode = "External"/><Relationship Id="rId76" Type="http://schemas.openxmlformats.org/officeDocument/2006/relationships/hyperlink" Target="https://login.consultant.ru/link/?req=doc&amp;base=RLAW091&amp;n=205215&amp;dst=100026" TargetMode = "External"/><Relationship Id="rId77" Type="http://schemas.openxmlformats.org/officeDocument/2006/relationships/hyperlink" Target="https://login.consultant.ru/link/?req=doc&amp;base=RLAW091&amp;n=113932&amp;dst=100025" TargetMode = "External"/><Relationship Id="rId78" Type="http://schemas.openxmlformats.org/officeDocument/2006/relationships/hyperlink" Target="https://login.consultant.ru/link/?req=doc&amp;base=RLAW091&amp;n=205215&amp;dst=100028" TargetMode = "External"/><Relationship Id="rId79" Type="http://schemas.openxmlformats.org/officeDocument/2006/relationships/hyperlink" Target="https://login.consultant.ru/link/?req=doc&amp;base=RLAW091&amp;n=205215&amp;dst=100030" TargetMode = "External"/><Relationship Id="rId80" Type="http://schemas.openxmlformats.org/officeDocument/2006/relationships/hyperlink" Target="https://login.consultant.ru/link/?req=doc&amp;base=RLAW091&amp;n=113932&amp;dst=100027" TargetMode = "External"/><Relationship Id="rId81" Type="http://schemas.openxmlformats.org/officeDocument/2006/relationships/hyperlink" Target="https://login.consultant.ru/link/?req=doc&amp;base=RLAW091&amp;n=113932&amp;dst=100038" TargetMode = "External"/><Relationship Id="rId82" Type="http://schemas.openxmlformats.org/officeDocument/2006/relationships/hyperlink" Target="https://login.consultant.ru/link/?req=doc&amp;base=RLAW091&amp;n=205215&amp;dst=100032" TargetMode = "External"/><Relationship Id="rId83" Type="http://schemas.openxmlformats.org/officeDocument/2006/relationships/hyperlink" Target="https://login.consultant.ru/link/?req=doc&amp;base=RLAW091&amp;n=205215&amp;dst=100033" TargetMode = "External"/><Relationship Id="rId84" Type="http://schemas.openxmlformats.org/officeDocument/2006/relationships/hyperlink" Target="https://login.consultant.ru/link/?req=doc&amp;base=RLAW091&amp;n=99096&amp;dst=100014" TargetMode = "External"/><Relationship Id="rId85" Type="http://schemas.openxmlformats.org/officeDocument/2006/relationships/hyperlink" Target="https://login.consultant.ru/link/?req=doc&amp;base=RLAW091&amp;n=205215&amp;dst=100035" TargetMode = "External"/><Relationship Id="rId86" Type="http://schemas.openxmlformats.org/officeDocument/2006/relationships/hyperlink" Target="https://login.consultant.ru/link/?req=doc&amp;base=RLAW091&amp;n=205215&amp;dst=100037" TargetMode = "External"/><Relationship Id="rId87" Type="http://schemas.openxmlformats.org/officeDocument/2006/relationships/image" Target="media/image3.wmf"/><Relationship Id="rId88" Type="http://schemas.openxmlformats.org/officeDocument/2006/relationships/hyperlink" Target="https://login.consultant.ru/link/?req=doc&amp;base=RLAW091&amp;n=205215&amp;dst=100039" TargetMode = "External"/><Relationship Id="rId89" Type="http://schemas.openxmlformats.org/officeDocument/2006/relationships/hyperlink" Target="https://login.consultant.ru/link/?req=doc&amp;base=RLAW091&amp;n=205215&amp;dst=100041" TargetMode = "External"/><Relationship Id="rId90" Type="http://schemas.openxmlformats.org/officeDocument/2006/relationships/hyperlink" Target="https://login.consultant.ru/link/?req=doc&amp;base=RLAW091&amp;n=205215&amp;dst=100042" TargetMode = "External"/><Relationship Id="rId91" Type="http://schemas.openxmlformats.org/officeDocument/2006/relationships/hyperlink" Target="https://login.consultant.ru/link/?req=doc&amp;base=RLAW091&amp;n=178787&amp;dst=100015" TargetMode = "External"/><Relationship Id="rId92" Type="http://schemas.openxmlformats.org/officeDocument/2006/relationships/hyperlink" Target="https://login.consultant.ru/link/?req=doc&amp;base=RLAW091&amp;n=99096&amp;dst=100016" TargetMode = "External"/><Relationship Id="rId93" Type="http://schemas.openxmlformats.org/officeDocument/2006/relationships/hyperlink" Target="https://login.consultant.ru/link/?req=doc&amp;base=RLAW091&amp;n=99096&amp;dst=100018" TargetMode = "External"/><Relationship Id="rId94" Type="http://schemas.openxmlformats.org/officeDocument/2006/relationships/hyperlink" Target="https://login.consultant.ru/link/?req=doc&amp;base=RLAW091&amp;n=106379&amp;dst=100027" TargetMode = "External"/><Relationship Id="rId95" Type="http://schemas.openxmlformats.org/officeDocument/2006/relationships/hyperlink" Target="https://login.consultant.ru/link/?req=doc&amp;base=RLAW091&amp;n=205215&amp;dst=100044" TargetMode = "External"/><Relationship Id="rId96" Type="http://schemas.openxmlformats.org/officeDocument/2006/relationships/hyperlink" Target="https://login.consultant.ru/link/?req=doc&amp;base=RLAW091&amp;n=106379&amp;dst=100029" TargetMode = "External"/><Relationship Id="rId97" Type="http://schemas.openxmlformats.org/officeDocument/2006/relationships/hyperlink" Target="https://login.consultant.ru/link/?req=doc&amp;base=RLAW091&amp;n=106379&amp;dst=100030" TargetMode = "External"/><Relationship Id="rId98" Type="http://schemas.openxmlformats.org/officeDocument/2006/relationships/hyperlink" Target="https://login.consultant.ru/link/?req=doc&amp;base=RLAW091&amp;n=205215&amp;dst=100045" TargetMode = "External"/><Relationship Id="rId99" Type="http://schemas.openxmlformats.org/officeDocument/2006/relationships/image" Target="media/image4.wmf"/><Relationship Id="rId100" Type="http://schemas.openxmlformats.org/officeDocument/2006/relationships/hyperlink" Target="https://login.consultant.ru/link/?req=doc&amp;base=RLAW091&amp;n=113932&amp;dst=100044" TargetMode = "External"/><Relationship Id="rId101" Type="http://schemas.openxmlformats.org/officeDocument/2006/relationships/hyperlink" Target="https://login.consultant.ru/link/?req=doc&amp;base=RLAW091&amp;n=113932&amp;dst=100045" TargetMode = "External"/><Relationship Id="rId102" Type="http://schemas.openxmlformats.org/officeDocument/2006/relationships/image" Target="media/image5.wmf"/><Relationship Id="rId103" Type="http://schemas.openxmlformats.org/officeDocument/2006/relationships/hyperlink" Target="https://login.consultant.ru/link/?req=doc&amp;base=RLAW091&amp;n=113932&amp;dst=100046" TargetMode = "External"/><Relationship Id="rId104" Type="http://schemas.openxmlformats.org/officeDocument/2006/relationships/hyperlink" Target="https://login.consultant.ru/link/?req=doc&amp;base=RLAW091&amp;n=106379&amp;dst=100031" TargetMode = "External"/><Relationship Id="rId105" Type="http://schemas.openxmlformats.org/officeDocument/2006/relationships/hyperlink" Target="https://login.consultant.ru/link/?req=doc&amp;base=RLAW091&amp;n=205215&amp;dst=100047" TargetMode = "External"/><Relationship Id="rId106" Type="http://schemas.openxmlformats.org/officeDocument/2006/relationships/hyperlink" Target="https://login.consultant.ru/link/?req=doc&amp;base=RLAW091&amp;n=205215&amp;dst=100048" TargetMode = "External"/><Relationship Id="rId107" Type="http://schemas.openxmlformats.org/officeDocument/2006/relationships/hyperlink" Target="https://login.consultant.ru/link/?req=doc&amp;base=RLAW091&amp;n=205215&amp;dst=100049" TargetMode = "External"/><Relationship Id="rId108" Type="http://schemas.openxmlformats.org/officeDocument/2006/relationships/hyperlink" Target="https://login.consultant.ru/link/?req=doc&amp;base=RLAW091&amp;n=99096&amp;dst=100027" TargetMode = "External"/><Relationship Id="rId109" Type="http://schemas.openxmlformats.org/officeDocument/2006/relationships/hyperlink" Target="https://login.consultant.ru/link/?req=doc&amp;base=RLAW091&amp;n=205215&amp;dst=100051" TargetMode = "External"/><Relationship Id="rId110" Type="http://schemas.openxmlformats.org/officeDocument/2006/relationships/hyperlink" Target="https://login.consultant.ru/link/?req=doc&amp;base=RLAW091&amp;n=205215&amp;dst=100052" TargetMode = "External"/><Relationship Id="rId111" Type="http://schemas.openxmlformats.org/officeDocument/2006/relationships/hyperlink" Target="https://login.consultant.ru/link/?req=doc&amp;base=RLAW091&amp;n=106379&amp;dst=100049" TargetMode = "External"/><Relationship Id="rId112" Type="http://schemas.openxmlformats.org/officeDocument/2006/relationships/hyperlink" Target="https://login.consultant.ru/link/?req=doc&amp;base=RLAW091&amp;n=205215&amp;dst=100053" TargetMode = "External"/><Relationship Id="rId113" Type="http://schemas.openxmlformats.org/officeDocument/2006/relationships/image" Target="media/image6.wmf"/><Relationship Id="rId114" Type="http://schemas.openxmlformats.org/officeDocument/2006/relationships/hyperlink" Target="https://login.consultant.ru/link/?req=doc&amp;base=RLAW091&amp;n=113932&amp;dst=100048" TargetMode = "External"/><Relationship Id="rId115" Type="http://schemas.openxmlformats.org/officeDocument/2006/relationships/hyperlink" Target="https://login.consultant.ru/link/?req=doc&amp;base=RLAW091&amp;n=113932&amp;dst=100049" TargetMode = "External"/><Relationship Id="rId116" Type="http://schemas.openxmlformats.org/officeDocument/2006/relationships/image" Target="media/image7.wmf"/><Relationship Id="rId117" Type="http://schemas.openxmlformats.org/officeDocument/2006/relationships/hyperlink" Target="https://login.consultant.ru/link/?req=doc&amp;base=RLAW091&amp;n=106379&amp;dst=100052" TargetMode = "External"/><Relationship Id="rId118" Type="http://schemas.openxmlformats.org/officeDocument/2006/relationships/hyperlink" Target="https://login.consultant.ru/link/?req=doc&amp;base=RLAW091&amp;n=113932&amp;dst=100050" TargetMode = "External"/><Relationship Id="rId119" Type="http://schemas.openxmlformats.org/officeDocument/2006/relationships/hyperlink" Target="https://login.consultant.ru/link/?req=doc&amp;base=LAW&amp;n=544442&amp;dst=101069" TargetMode = "External"/><Relationship Id="rId120" Type="http://schemas.openxmlformats.org/officeDocument/2006/relationships/hyperlink" Target="https://login.consultant.ru/link/?req=doc&amp;base=LAW&amp;n=538619" TargetMode = "External"/><Relationship Id="rId121" Type="http://schemas.openxmlformats.org/officeDocument/2006/relationships/hyperlink" Target="https://login.consultant.ru/link/?req=doc&amp;base=LAW&amp;n=538619" TargetMode = "External"/><Relationship Id="rId122" Type="http://schemas.openxmlformats.org/officeDocument/2006/relationships/hyperlink" Target="https://login.consultant.ru/link/?req=doc&amp;base=LAW&amp;n=538619" TargetMode = "External"/><Relationship Id="rId123" Type="http://schemas.openxmlformats.org/officeDocument/2006/relationships/header" Target="header2.xml"/><Relationship Id="rId124" Type="http://schemas.openxmlformats.org/officeDocument/2006/relationships/footer" Target="footer2.xml"/><Relationship Id="rId125" Type="http://schemas.openxmlformats.org/officeDocument/2006/relationships/hyperlink" Target="https://login.consultant.ru/link/?req=doc&amp;base=LAW&amp;n=541793" TargetMode = "External"/><Relationship Id="rId126" Type="http://schemas.openxmlformats.org/officeDocument/2006/relationships/hyperlink" Target="https://login.consultant.ru/link/?req=doc&amp;base=LAW&amp;n=541793" TargetMode = "External"/><Relationship Id="rId127" Type="http://schemas.openxmlformats.org/officeDocument/2006/relationships/hyperlink" Target="https://login.consultant.ru/link/?req=doc&amp;base=LAW&amp;n=541793" TargetMode = "External"/><Relationship Id="rId128" Type="http://schemas.openxmlformats.org/officeDocument/2006/relationships/hyperlink" Target="https://login.consultant.ru/link/?req=doc&amp;base=LAW&amp;n=541793" TargetMode = "External"/><Relationship Id="rId129" Type="http://schemas.openxmlformats.org/officeDocument/2006/relationships/hyperlink" Target="https://login.consultant.ru/link/?req=doc&amp;base=RLAW091&amp;n=113932&amp;dst=100051" TargetMode = "External"/><Relationship Id="rId130" Type="http://schemas.openxmlformats.org/officeDocument/2006/relationships/hyperlink" Target="https://login.consultant.ru/link/?req=doc&amp;base=RLAW091&amp;n=205215&amp;dst=100054" TargetMode = "External"/><Relationship Id="rId131" Type="http://schemas.openxmlformats.org/officeDocument/2006/relationships/hyperlink" Target="https://login.consultant.ru/link/?req=doc&amp;base=LAW&amp;n=544442&amp;dst=101069" TargetMode = "External"/><Relationship Id="rId132" Type="http://schemas.openxmlformats.org/officeDocument/2006/relationships/hyperlink" Target="https://login.consultant.ru/link/?req=doc&amp;base=LAW&amp;n=538619" TargetMode = "External"/><Relationship Id="rId133" Type="http://schemas.openxmlformats.org/officeDocument/2006/relationships/hyperlink" Target="https://login.consultant.ru/link/?req=doc&amp;base=LAW&amp;n=538619" TargetMode = "External"/><Relationship Id="rId134" Type="http://schemas.openxmlformats.org/officeDocument/2006/relationships/hyperlink" Target="https://login.consultant.ru/link/?req=doc&amp;base=LAW&amp;n=538619" TargetMode = "External"/><Relationship Id="rId135" Type="http://schemas.openxmlformats.org/officeDocument/2006/relationships/hyperlink" Target="https://login.consultant.ru/link/?req=doc&amp;base=LAW&amp;n=541793" TargetMode = "External"/><Relationship Id="rId136" Type="http://schemas.openxmlformats.org/officeDocument/2006/relationships/hyperlink" Target="https://login.consultant.ru/link/?req=doc&amp;base=LAW&amp;n=541793" TargetMode = "External"/><Relationship Id="rId137" Type="http://schemas.openxmlformats.org/officeDocument/2006/relationships/hyperlink" Target="https://login.consultant.ru/link/?req=doc&amp;base=LAW&amp;n=541793" TargetMode = "External"/><Relationship Id="rId138" Type="http://schemas.openxmlformats.org/officeDocument/2006/relationships/hyperlink" Target="https://login.consultant.ru/link/?req=doc&amp;base=LAW&amp;n=54179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ЗАТО Северск от 02.11.2015 N 2457
(ред. от 08.05.2026)
"О Порядке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dc:title>
  <dcterms:created xsi:type="dcterms:W3CDTF">2026-09-24T04:41:50Z</dcterms:created>
</cp:coreProperties>
</file>